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73DB5F">
      <w:pPr>
        <w:pStyle w:val="6"/>
        <w:widowControl/>
        <w:spacing w:before="160" w:beforeAutospacing="0" w:after="160" w:afterAutospacing="0" w:line="500" w:lineRule="exact"/>
        <w:rPr>
          <w:rFonts w:cs="方正仿宋_GBK" w:asciiTheme="majorEastAsia" w:hAnsiTheme="majorEastAsia" w:eastAsiaTheme="majorEastAsia"/>
          <w:b/>
          <w:bCs/>
          <w:color w:val="auto"/>
          <w:spacing w:val="11"/>
          <w:sz w:val="28"/>
          <w:szCs w:val="28"/>
          <w:shd w:val="clear" w:color="auto" w:fill="FFFFFF"/>
        </w:rPr>
      </w:pPr>
      <w:r>
        <w:rPr>
          <w:rFonts w:hint="eastAsia" w:cs="方正仿宋_GBK" w:asciiTheme="majorEastAsia" w:hAnsiTheme="majorEastAsia" w:eastAsiaTheme="majorEastAsia"/>
          <w:b/>
          <w:bCs/>
          <w:color w:val="auto"/>
          <w:spacing w:val="11"/>
          <w:sz w:val="28"/>
          <w:szCs w:val="28"/>
          <w:shd w:val="clear" w:color="auto" w:fill="FFFFFF"/>
        </w:rPr>
        <w:t>附件1</w:t>
      </w:r>
    </w:p>
    <w:p w14:paraId="7B294929">
      <w:pPr>
        <w:pStyle w:val="6"/>
        <w:widowControl/>
        <w:spacing w:before="160" w:beforeAutospacing="0" w:after="160" w:afterAutospacing="0" w:line="500" w:lineRule="exact"/>
        <w:jc w:val="center"/>
        <w:rPr>
          <w:rFonts w:ascii="方正仿宋_GBK" w:hAnsi="方正仿宋_GBK" w:eastAsia="方正仿宋_GBK" w:cs="方正仿宋_GBK"/>
          <w:sz w:val="32"/>
          <w:szCs w:val="32"/>
        </w:rPr>
      </w:pPr>
      <w:r>
        <w:rPr>
          <w:rFonts w:hint="eastAsia" w:ascii="方正仿宋_GBK" w:hAnsi="方正仿宋_GBK" w:eastAsia="方正仿宋_GBK" w:cs="方正仿宋_GBK"/>
          <w:b/>
          <w:bCs/>
          <w:color w:val="407600"/>
          <w:spacing w:val="11"/>
          <w:sz w:val="32"/>
          <w:szCs w:val="32"/>
          <w:shd w:val="clear" w:color="auto" w:fill="FFFFFF"/>
        </w:rPr>
        <w:t>江门文旅介绍</w:t>
      </w:r>
    </w:p>
    <w:p w14:paraId="623CC374">
      <w:pPr>
        <w:widowControl/>
        <w:spacing w:line="560" w:lineRule="exact"/>
        <w:ind w:firstLine="684" w:firstLineChars="200"/>
        <w:jc w:val="left"/>
        <w:rPr>
          <w:rFonts w:ascii="方正仿宋_GBK" w:hAnsi="方正仿宋_GBK" w:eastAsia="方正仿宋_GBK" w:cs="方正仿宋_GBK"/>
          <w:spacing w:val="11"/>
          <w:kern w:val="0"/>
          <w:sz w:val="32"/>
          <w:szCs w:val="32"/>
          <w:shd w:val="clear" w:color="auto" w:fill="FFFFFF"/>
        </w:rPr>
      </w:pPr>
      <w:r>
        <w:rPr>
          <w:rFonts w:hint="eastAsia" w:ascii="方正仿宋_GBK" w:hAnsi="方正仿宋_GBK" w:eastAsia="方正仿宋_GBK" w:cs="方正仿宋_GBK"/>
          <w:spacing w:val="11"/>
          <w:kern w:val="0"/>
          <w:sz w:val="32"/>
          <w:szCs w:val="32"/>
          <w:shd w:val="clear" w:color="auto" w:fill="FFFFFF"/>
        </w:rPr>
        <w:t>江门，是粤港澳大湾区重要节点城市，珠江西岸新增长极、沿海经济带上的江海门户，全市陆地面积9535.19平方公里、海域面积4880.47平方公里，大陆海岸线长409公里，海岛352个（含赤鼻岛），数量居广东省第二位，常住人口482.24万人。江门市设立蓬江、江海、新会3个区，下辖台山、开平、鹤山、恩平4个县级市，“五邑”是江门地区的俗称。</w:t>
      </w:r>
    </w:p>
    <w:p w14:paraId="28E5C3E1">
      <w:pPr>
        <w:widowControl/>
        <w:spacing w:line="560" w:lineRule="exact"/>
        <w:ind w:firstLine="684" w:firstLineChars="200"/>
        <w:jc w:val="left"/>
        <w:rPr>
          <w:rFonts w:ascii="方正仿宋_GBK" w:hAnsi="方正仿宋_GBK" w:eastAsia="方正仿宋_GBK" w:cs="方正仿宋_GBK"/>
          <w:spacing w:val="11"/>
          <w:kern w:val="0"/>
          <w:sz w:val="32"/>
          <w:szCs w:val="32"/>
          <w:shd w:val="clear" w:color="auto" w:fill="FFFFFF"/>
        </w:rPr>
      </w:pPr>
      <w:r>
        <w:rPr>
          <w:rFonts w:hint="eastAsia" w:ascii="方正仿宋_GBK" w:hAnsi="方正仿宋_GBK" w:eastAsia="方正仿宋_GBK" w:cs="方正仿宋_GBK"/>
          <w:spacing w:val="11"/>
          <w:kern w:val="0"/>
          <w:sz w:val="32"/>
          <w:szCs w:val="32"/>
          <w:shd w:val="clear" w:color="auto" w:fill="FFFFFF"/>
        </w:rPr>
        <w:t>江门历史悠久，文化底蕴深厚，素有“中国侨都”美誉，是粤港澳大湾区重要节点城市，是海外华侨华人观察广东乃至中国的重要窗口。这里文脉昌盛，梁启超、陈白沙等先贤辈出，拥有世界文化遗产“开平碉楼与村落”和世界记忆遗产“侨批档案——海外华侨银信”；是中国优秀旅游城市、国家文化和旅游消费试点城市，拥有世遗、滨海、温泉、生态、美食五大资源品牌，有开平碉楼文化旅游区等43个国家A级旅游景区、赤坎华侨古镇等4个省级旅游度假区。江门体育基因鲜明，有“排球之乡”称号，“全国排球半台山”的赞誉深入人心，团结拼搏、坚韧奋进的体育精神，与侨乡人敢闯敢拼、务实包容的城市性格相融共生。整座城市兼具历史厚度、发展活力与体育风骨，在传承与创新中不断向前。</w:t>
      </w:r>
    </w:p>
    <w:p w14:paraId="5504AAB4">
      <w:pPr>
        <w:widowControl/>
        <w:spacing w:line="560" w:lineRule="exact"/>
        <w:ind w:firstLine="684" w:firstLineChars="200"/>
        <w:jc w:val="left"/>
        <w:rPr>
          <w:rFonts w:ascii="方正仿宋_GBK" w:hAnsi="方正仿宋_GBK" w:eastAsia="方正仿宋_GBK" w:cs="方正仿宋_GBK"/>
          <w:spacing w:val="11"/>
          <w:kern w:val="0"/>
          <w:sz w:val="32"/>
          <w:szCs w:val="32"/>
          <w:shd w:val="clear" w:color="auto" w:fill="FFFFFF"/>
        </w:rPr>
      </w:pPr>
    </w:p>
    <w:p w14:paraId="1279A584">
      <w:pPr>
        <w:pStyle w:val="6"/>
        <w:widowControl/>
        <w:spacing w:beforeAutospacing="0" w:afterAutospacing="0" w:line="500" w:lineRule="exact"/>
        <w:jc w:val="both"/>
        <w:rPr>
          <w:rStyle w:val="9"/>
          <w:rFonts w:ascii="方正仿宋_GBK" w:hAnsi="方正仿宋_GBK" w:eastAsia="方正仿宋_GBK" w:cs="方正仿宋_GBK"/>
          <w:bCs/>
          <w:color w:val="407600"/>
          <w:spacing w:val="11"/>
          <w:sz w:val="32"/>
          <w:szCs w:val="32"/>
          <w:shd w:val="clear" w:color="auto" w:fill="FFFFFF"/>
        </w:rPr>
      </w:pPr>
    </w:p>
    <w:p w14:paraId="4B753ED1">
      <w:pPr>
        <w:pStyle w:val="6"/>
        <w:widowControl/>
        <w:spacing w:beforeAutospacing="0" w:afterAutospacing="0" w:line="500" w:lineRule="exact"/>
        <w:jc w:val="both"/>
        <w:rPr>
          <w:rStyle w:val="9"/>
          <w:rFonts w:ascii="方正仿宋_GBK" w:hAnsi="方正仿宋_GBK" w:eastAsia="方正仿宋_GBK" w:cs="方正仿宋_GBK"/>
          <w:bCs/>
          <w:color w:val="407600"/>
          <w:spacing w:val="11"/>
          <w:sz w:val="32"/>
          <w:szCs w:val="32"/>
          <w:shd w:val="clear" w:color="auto" w:fill="FFFFFF"/>
        </w:rPr>
      </w:pPr>
    </w:p>
    <w:p w14:paraId="7556CC1D">
      <w:pPr>
        <w:pStyle w:val="6"/>
        <w:widowControl/>
        <w:spacing w:beforeAutospacing="0" w:afterAutospacing="0" w:line="500" w:lineRule="exact"/>
        <w:jc w:val="both"/>
        <w:rPr>
          <w:rStyle w:val="9"/>
          <w:rFonts w:ascii="方正仿宋_GBK" w:hAnsi="方正仿宋_GBK" w:eastAsia="方正仿宋_GBK" w:cs="方正仿宋_GBK"/>
          <w:bCs/>
          <w:color w:val="407600"/>
          <w:spacing w:val="11"/>
          <w:sz w:val="32"/>
          <w:szCs w:val="32"/>
          <w:shd w:val="clear" w:color="auto" w:fill="FFFFFF"/>
        </w:rPr>
      </w:pPr>
      <w:r>
        <w:rPr>
          <w:rStyle w:val="9"/>
          <w:rFonts w:hint="eastAsia" w:ascii="方正仿宋_GBK" w:hAnsi="方正仿宋_GBK" w:eastAsia="方正仿宋_GBK" w:cs="方正仿宋_GBK"/>
          <w:bCs/>
          <w:color w:val="407600"/>
          <w:spacing w:val="11"/>
          <w:sz w:val="32"/>
          <w:szCs w:val="32"/>
          <w:shd w:val="clear" w:color="auto" w:fill="FFFFFF"/>
        </w:rPr>
        <w:t>世遗文化：邂逅百年南洋侨韵</w:t>
      </w:r>
    </w:p>
    <w:p w14:paraId="091E8385">
      <w:pPr>
        <w:pStyle w:val="6"/>
        <w:widowControl/>
        <w:spacing w:beforeAutospacing="0" w:afterAutospacing="0" w:line="500" w:lineRule="exact"/>
        <w:jc w:val="center"/>
        <w:rPr>
          <w:rStyle w:val="9"/>
          <w:rFonts w:ascii="方正仿宋_GBK" w:hAnsi="方正仿宋_GBK" w:eastAsia="方正仿宋_GBK" w:cs="方正仿宋_GBK"/>
          <w:b w:val="0"/>
          <w:color w:val="407600"/>
          <w:sz w:val="32"/>
          <w:szCs w:val="32"/>
        </w:rPr>
      </w:pPr>
    </w:p>
    <w:p w14:paraId="3AEF5CEB">
      <w:pPr>
        <w:pStyle w:val="6"/>
        <w:widowControl/>
        <w:spacing w:beforeAutospacing="0" w:afterAutospacing="0" w:line="500" w:lineRule="exact"/>
        <w:jc w:val="center"/>
        <w:rPr>
          <w:rStyle w:val="9"/>
          <w:rFonts w:ascii="方正仿宋_GBK" w:hAnsi="方正仿宋_GBK" w:eastAsia="方正仿宋_GBK" w:cs="方正仿宋_GBK"/>
          <w:b w:val="0"/>
          <w:color w:val="407600"/>
          <w:sz w:val="32"/>
          <w:szCs w:val="32"/>
        </w:rPr>
      </w:pPr>
      <w:r>
        <w:rPr>
          <w:rStyle w:val="9"/>
          <w:rFonts w:hint="eastAsia" w:ascii="方正仿宋_GBK" w:hAnsi="方正仿宋_GBK" w:eastAsia="方正仿宋_GBK" w:cs="方正仿宋_GBK"/>
          <w:b w:val="0"/>
          <w:color w:val="407600"/>
          <w:kern w:val="2"/>
          <w:sz w:val="32"/>
          <w:szCs w:val="32"/>
        </w:rPr>
        <w:t>开平碉楼文化旅游区</w:t>
      </w:r>
    </w:p>
    <w:p w14:paraId="49127860">
      <w:pPr>
        <w:widowControl/>
        <w:spacing w:line="560" w:lineRule="exact"/>
        <w:ind w:firstLine="684" w:firstLineChars="200"/>
        <w:jc w:val="left"/>
        <w:rPr>
          <w:rFonts w:ascii="方正仿宋_GBK" w:hAnsi="方正仿宋_GBK" w:eastAsia="方正仿宋_GBK" w:cs="方正仿宋_GBK"/>
          <w:spacing w:val="11"/>
          <w:kern w:val="0"/>
          <w:sz w:val="32"/>
          <w:szCs w:val="32"/>
          <w:shd w:val="clear" w:color="auto" w:fill="FFFFFF"/>
        </w:rPr>
      </w:pPr>
      <w:r>
        <w:rPr>
          <w:rFonts w:hint="eastAsia" w:ascii="方正仿宋_GBK" w:hAnsi="方正仿宋_GBK" w:eastAsia="方正仿宋_GBK" w:cs="方正仿宋_GBK"/>
          <w:spacing w:val="11"/>
          <w:kern w:val="0"/>
          <w:sz w:val="32"/>
          <w:szCs w:val="32"/>
          <w:shd w:val="clear" w:color="auto" w:fill="FFFFFF"/>
        </w:rPr>
        <w:drawing>
          <wp:anchor distT="0" distB="0" distL="114300" distR="114300" simplePos="0" relativeHeight="251659264" behindDoc="0" locked="0" layoutInCell="1" allowOverlap="1">
            <wp:simplePos x="0" y="0"/>
            <wp:positionH relativeFrom="column">
              <wp:posOffset>-221615</wp:posOffset>
            </wp:positionH>
            <wp:positionV relativeFrom="paragraph">
              <wp:posOffset>123190</wp:posOffset>
            </wp:positionV>
            <wp:extent cx="5751830" cy="2299970"/>
            <wp:effectExtent l="0" t="0" r="1270" b="5080"/>
            <wp:wrapSquare wrapText="bothSides"/>
            <wp:docPr id="3" name="图片 2" descr="/media/greatwall/工作/江门图片/侨乡归客（开平市塘口镇自力村）作者：何树炯.jpg侨乡归客（开平市塘口镇自力村）作者：何树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media/greatwall/工作/江门图片/侨乡归客（开平市塘口镇自力村）作者：何树炯.jpg侨乡归客（开平市塘口镇自力村）作者：何树炯"/>
                    <pic:cNvPicPr>
                      <a:picLocks noChangeAspect="1"/>
                    </pic:cNvPicPr>
                  </pic:nvPicPr>
                  <pic:blipFill>
                    <a:blip r:embed="rId4"/>
                    <a:srcRect/>
                    <a:stretch>
                      <a:fillRect/>
                    </a:stretch>
                  </pic:blipFill>
                  <pic:spPr>
                    <a:xfrm>
                      <a:off x="0" y="0"/>
                      <a:ext cx="5751830" cy="2299970"/>
                    </a:xfrm>
                    <a:prstGeom prst="rect">
                      <a:avLst/>
                    </a:prstGeom>
                    <a:noFill/>
                    <a:ln>
                      <a:noFill/>
                    </a:ln>
                  </pic:spPr>
                </pic:pic>
              </a:graphicData>
            </a:graphic>
          </wp:anchor>
        </w:drawing>
      </w:r>
      <w:r>
        <w:rPr>
          <w:rFonts w:hint="eastAsia" w:ascii="方正仿宋_GBK" w:hAnsi="方正仿宋_GBK" w:eastAsia="方正仿宋_GBK" w:cs="方正仿宋_GBK"/>
          <w:spacing w:val="11"/>
          <w:kern w:val="0"/>
          <w:sz w:val="32"/>
          <w:szCs w:val="32"/>
          <w:shd w:val="clear" w:color="auto" w:fill="FFFFFF"/>
        </w:rPr>
        <w:t>开平碉楼文化旅游区是国家5A级旅游景区，主要由广东唯一的世界文化遗产“开平碉楼与村落”中的自力村碉楼群、马降龙碉楼群和被誉为“中国华侨园林一绝”的立园三部分组成，是集华侨文化、园林艺术、中西建筑、文物古迹、五邑风情、非遗民俗等多元素于一体的综合型景区。景区成功承办了开平碉楼文化旅游节、世界文化遗产嘉年华等特色活动，吸引了《三餐四季》《星球研究所》等知名节目前来拍摄录制。</w:t>
      </w:r>
    </w:p>
    <w:p w14:paraId="65B4D639">
      <w:pPr>
        <w:pStyle w:val="6"/>
        <w:widowControl/>
        <w:spacing w:beforeAutospacing="0" w:afterAutospacing="0" w:line="500" w:lineRule="exact"/>
        <w:jc w:val="center"/>
        <w:rPr>
          <w:rStyle w:val="9"/>
          <w:rFonts w:ascii="方正仿宋_GBK" w:hAnsi="方正仿宋_GBK" w:eastAsia="方正仿宋_GBK" w:cs="方正仿宋_GBK"/>
          <w:b w:val="0"/>
          <w:color w:val="407600"/>
          <w:kern w:val="2"/>
          <w:sz w:val="32"/>
          <w:szCs w:val="32"/>
        </w:rPr>
      </w:pPr>
    </w:p>
    <w:p w14:paraId="022B4279">
      <w:pPr>
        <w:pStyle w:val="6"/>
        <w:widowControl/>
        <w:spacing w:beforeAutospacing="0" w:afterAutospacing="0" w:line="500" w:lineRule="exact"/>
        <w:jc w:val="center"/>
        <w:rPr>
          <w:rStyle w:val="9"/>
          <w:rFonts w:ascii="方正仿宋_GBK" w:hAnsi="方正仿宋_GBK" w:eastAsia="方正仿宋_GBK" w:cs="方正仿宋_GBK"/>
          <w:b w:val="0"/>
          <w:color w:val="407600"/>
          <w:kern w:val="2"/>
          <w:sz w:val="32"/>
          <w:szCs w:val="32"/>
        </w:rPr>
      </w:pPr>
    </w:p>
    <w:p w14:paraId="58B7E224">
      <w:pPr>
        <w:pStyle w:val="6"/>
        <w:widowControl/>
        <w:spacing w:beforeAutospacing="0" w:afterAutospacing="0" w:line="500" w:lineRule="exact"/>
        <w:jc w:val="center"/>
        <w:rPr>
          <w:rStyle w:val="9"/>
          <w:rFonts w:ascii="方正仿宋_GBK" w:hAnsi="方正仿宋_GBK" w:eastAsia="方正仿宋_GBK" w:cs="方正仿宋_GBK"/>
          <w:b w:val="0"/>
          <w:color w:val="407600"/>
          <w:kern w:val="2"/>
          <w:sz w:val="32"/>
          <w:szCs w:val="32"/>
        </w:rPr>
      </w:pPr>
    </w:p>
    <w:p w14:paraId="1034B00E">
      <w:pPr>
        <w:pStyle w:val="6"/>
        <w:widowControl/>
        <w:spacing w:beforeAutospacing="0" w:afterAutospacing="0" w:line="500" w:lineRule="exact"/>
        <w:jc w:val="center"/>
        <w:rPr>
          <w:rStyle w:val="9"/>
          <w:rFonts w:ascii="方正仿宋_GBK" w:hAnsi="方正仿宋_GBK" w:eastAsia="方正仿宋_GBK" w:cs="方正仿宋_GBK"/>
          <w:b w:val="0"/>
          <w:color w:val="407600"/>
          <w:kern w:val="2"/>
          <w:sz w:val="32"/>
          <w:szCs w:val="32"/>
        </w:rPr>
      </w:pPr>
    </w:p>
    <w:p w14:paraId="29CF9F6C">
      <w:pPr>
        <w:pStyle w:val="6"/>
        <w:widowControl/>
        <w:spacing w:beforeAutospacing="0" w:afterAutospacing="0" w:line="500" w:lineRule="exact"/>
        <w:jc w:val="center"/>
        <w:rPr>
          <w:rStyle w:val="9"/>
          <w:rFonts w:ascii="方正仿宋_GBK" w:hAnsi="方正仿宋_GBK" w:eastAsia="方正仿宋_GBK" w:cs="方正仿宋_GBK"/>
          <w:b w:val="0"/>
          <w:color w:val="407600"/>
          <w:kern w:val="2"/>
          <w:sz w:val="32"/>
          <w:szCs w:val="32"/>
        </w:rPr>
      </w:pPr>
    </w:p>
    <w:p w14:paraId="1E4DB7A4">
      <w:pPr>
        <w:pStyle w:val="6"/>
        <w:widowControl/>
        <w:spacing w:beforeAutospacing="0" w:afterAutospacing="0" w:line="500" w:lineRule="exact"/>
        <w:jc w:val="center"/>
        <w:rPr>
          <w:rStyle w:val="9"/>
          <w:rFonts w:ascii="方正仿宋_GBK" w:hAnsi="方正仿宋_GBK" w:eastAsia="方正仿宋_GBK" w:cs="方正仿宋_GBK"/>
          <w:b w:val="0"/>
          <w:color w:val="407600"/>
          <w:kern w:val="2"/>
          <w:sz w:val="32"/>
          <w:szCs w:val="32"/>
        </w:rPr>
      </w:pPr>
    </w:p>
    <w:p w14:paraId="0433E8E4">
      <w:pPr>
        <w:pStyle w:val="6"/>
        <w:widowControl/>
        <w:spacing w:beforeAutospacing="0" w:afterAutospacing="0" w:line="500" w:lineRule="exact"/>
        <w:jc w:val="center"/>
        <w:rPr>
          <w:rStyle w:val="9"/>
          <w:rFonts w:ascii="方正仿宋_GBK" w:hAnsi="方正仿宋_GBK" w:eastAsia="方正仿宋_GBK" w:cs="方正仿宋_GBK"/>
          <w:b w:val="0"/>
          <w:color w:val="407600"/>
          <w:kern w:val="2"/>
          <w:sz w:val="32"/>
          <w:szCs w:val="32"/>
        </w:rPr>
      </w:pPr>
    </w:p>
    <w:p w14:paraId="6DB4D1F9">
      <w:pPr>
        <w:pStyle w:val="6"/>
        <w:widowControl/>
        <w:spacing w:beforeAutospacing="0" w:afterAutospacing="0" w:line="500" w:lineRule="exact"/>
        <w:jc w:val="center"/>
        <w:rPr>
          <w:rStyle w:val="9"/>
          <w:rFonts w:ascii="方正仿宋_GBK" w:hAnsi="方正仿宋_GBK" w:eastAsia="方正仿宋_GBK" w:cs="方正仿宋_GBK"/>
          <w:b w:val="0"/>
          <w:color w:val="407600"/>
          <w:kern w:val="2"/>
          <w:sz w:val="32"/>
          <w:szCs w:val="32"/>
        </w:rPr>
      </w:pPr>
    </w:p>
    <w:p w14:paraId="22BE6253">
      <w:pPr>
        <w:pStyle w:val="6"/>
        <w:widowControl/>
        <w:spacing w:beforeAutospacing="0" w:afterAutospacing="0" w:line="500" w:lineRule="exact"/>
        <w:jc w:val="center"/>
        <w:rPr>
          <w:rStyle w:val="9"/>
          <w:rFonts w:ascii="方正仿宋_GBK" w:hAnsi="方正仿宋_GBK" w:eastAsia="方正仿宋_GBK" w:cs="方正仿宋_GBK"/>
          <w:b w:val="0"/>
          <w:color w:val="407600"/>
          <w:kern w:val="2"/>
          <w:sz w:val="32"/>
          <w:szCs w:val="32"/>
        </w:rPr>
      </w:pPr>
      <w:r>
        <w:rPr>
          <w:rStyle w:val="9"/>
          <w:rFonts w:hint="eastAsia" w:ascii="方正仿宋_GBK" w:hAnsi="方正仿宋_GBK" w:eastAsia="方正仿宋_GBK" w:cs="方正仿宋_GBK"/>
          <w:b w:val="0"/>
          <w:color w:val="407600"/>
          <w:kern w:val="2"/>
          <w:sz w:val="32"/>
          <w:szCs w:val="32"/>
        </w:rPr>
        <w:t>开平赤坎华侨古镇</w:t>
      </w:r>
    </w:p>
    <w:p w14:paraId="20070391">
      <w:pPr>
        <w:widowControl/>
        <w:jc w:val="center"/>
        <w:rPr>
          <w:rFonts w:ascii="方正仿宋_GBK" w:hAnsi="方正仿宋_GBK" w:eastAsia="方正仿宋_GBK" w:cs="方正仿宋_GBK"/>
          <w:sz w:val="28"/>
          <w:szCs w:val="28"/>
        </w:rPr>
      </w:pPr>
      <w:r>
        <w:rPr>
          <w:rFonts w:hint="eastAsia" w:ascii="方正仿宋_GBK" w:hAnsi="方正仿宋_GBK" w:eastAsia="方正仿宋_GBK" w:cs="方正仿宋_GBK"/>
          <w:kern w:val="0"/>
          <w:sz w:val="28"/>
          <w:szCs w:val="28"/>
        </w:rPr>
        <w:drawing>
          <wp:inline distT="0" distB="0" distL="0" distR="0">
            <wp:extent cx="4683125" cy="3511550"/>
            <wp:effectExtent l="0" t="0" r="3175" b="12700"/>
            <wp:docPr id="1027" name="图片 2" descr="/media/greatwall/工作/江门图片/dbf673b063a0d677fc3b295449592c9.jpgdbf673b063a0d677fc3b295449592c9"/>
            <wp:cNvGraphicFramePr/>
            <a:graphic xmlns:a="http://schemas.openxmlformats.org/drawingml/2006/main">
              <a:graphicData uri="http://schemas.openxmlformats.org/drawingml/2006/picture">
                <pic:pic xmlns:pic="http://schemas.openxmlformats.org/drawingml/2006/picture">
                  <pic:nvPicPr>
                    <pic:cNvPr id="1027" name="图片 2" descr="/media/greatwall/工作/江门图片/dbf673b063a0d677fc3b295449592c9.jpgdbf673b063a0d677fc3b295449592c9"/>
                    <pic:cNvPicPr/>
                  </pic:nvPicPr>
                  <pic:blipFill>
                    <a:blip r:embed="rId5"/>
                    <a:srcRect/>
                    <a:stretch>
                      <a:fillRect/>
                    </a:stretch>
                  </pic:blipFill>
                  <pic:spPr>
                    <a:xfrm>
                      <a:off x="0" y="0"/>
                      <a:ext cx="4683125" cy="3511550"/>
                    </a:xfrm>
                    <a:prstGeom prst="rect">
                      <a:avLst/>
                    </a:prstGeom>
                    <a:ln>
                      <a:noFill/>
                    </a:ln>
                  </pic:spPr>
                </pic:pic>
              </a:graphicData>
            </a:graphic>
          </wp:inline>
        </w:drawing>
      </w:r>
    </w:p>
    <w:p w14:paraId="722444D2">
      <w:pPr>
        <w:widowControl/>
        <w:spacing w:line="560" w:lineRule="exact"/>
        <w:ind w:firstLine="684" w:firstLineChars="200"/>
        <w:jc w:val="left"/>
        <w:rPr>
          <w:rFonts w:ascii="方正仿宋_GBK" w:hAnsi="方正仿宋_GBK" w:eastAsia="方正仿宋_GBK" w:cs="方正仿宋_GBK"/>
          <w:spacing w:val="11"/>
          <w:kern w:val="0"/>
          <w:sz w:val="32"/>
          <w:szCs w:val="32"/>
          <w:shd w:val="clear" w:color="auto" w:fill="FFFFFF"/>
        </w:rPr>
      </w:pPr>
      <w:r>
        <w:rPr>
          <w:rFonts w:hint="eastAsia" w:ascii="方正仿宋_GBK" w:hAnsi="方正仿宋_GBK" w:eastAsia="方正仿宋_GBK" w:cs="方正仿宋_GBK"/>
          <w:spacing w:val="11"/>
          <w:kern w:val="0"/>
          <w:sz w:val="32"/>
          <w:szCs w:val="32"/>
          <w:shd w:val="clear" w:color="auto" w:fill="FFFFFF"/>
        </w:rPr>
        <w:t>赤坎华侨古镇项目是省级旅游度假区，入选广东省文化和旅游产业赋能城市更新优秀案例，已列入省、市重点项目。项目由CPE源峰基金（原中信产业基金）携手顶度集团，运用“资源+资本+智力”的合作模式共同推进，通过对赤坎华侨古镇建筑进行保护与活化利用，延续古镇历史风貌，传承和弘扬华侨文化，努力把赤坎华侨古镇打造成集岭南文化、华侨文化、乡村文化、休闲文化于一体的展示平台，成为广东乃至全国有重大影响力的文旅新地标、全省文化产业赋能乡村振兴的重点项目和典型范例、传播中华优秀传统文化的新载体。</w:t>
      </w:r>
    </w:p>
    <w:p w14:paraId="414D314B">
      <w:pPr>
        <w:pStyle w:val="6"/>
        <w:widowControl/>
        <w:spacing w:beforeAutospacing="0" w:afterAutospacing="0" w:line="500" w:lineRule="exact"/>
        <w:jc w:val="center"/>
        <w:rPr>
          <w:rStyle w:val="9"/>
          <w:rFonts w:ascii="方正仿宋_GBK" w:hAnsi="方正仿宋_GBK" w:eastAsia="方正仿宋_GBK" w:cs="方正仿宋_GBK"/>
          <w:b w:val="0"/>
          <w:color w:val="407600"/>
          <w:kern w:val="2"/>
          <w:sz w:val="32"/>
          <w:szCs w:val="32"/>
        </w:rPr>
      </w:pPr>
    </w:p>
    <w:p w14:paraId="2D3A1FC3">
      <w:pPr>
        <w:pStyle w:val="6"/>
        <w:widowControl/>
        <w:spacing w:beforeAutospacing="0" w:afterAutospacing="0" w:line="500" w:lineRule="exact"/>
        <w:jc w:val="center"/>
        <w:rPr>
          <w:rStyle w:val="9"/>
          <w:rFonts w:ascii="方正仿宋_GBK" w:hAnsi="方正仿宋_GBK" w:eastAsia="方正仿宋_GBK" w:cs="方正仿宋_GBK"/>
          <w:b w:val="0"/>
          <w:color w:val="407600"/>
          <w:kern w:val="2"/>
          <w:sz w:val="32"/>
          <w:szCs w:val="32"/>
        </w:rPr>
      </w:pPr>
    </w:p>
    <w:p w14:paraId="336ECA3B">
      <w:pPr>
        <w:pStyle w:val="6"/>
        <w:widowControl/>
        <w:spacing w:beforeAutospacing="0" w:afterAutospacing="0" w:line="500" w:lineRule="exact"/>
        <w:jc w:val="center"/>
        <w:rPr>
          <w:rStyle w:val="9"/>
          <w:rFonts w:ascii="方正仿宋_GBK" w:hAnsi="方正仿宋_GBK" w:eastAsia="方正仿宋_GBK" w:cs="方正仿宋_GBK"/>
          <w:b w:val="0"/>
          <w:color w:val="407600"/>
          <w:kern w:val="2"/>
          <w:sz w:val="32"/>
          <w:szCs w:val="32"/>
        </w:rPr>
      </w:pPr>
    </w:p>
    <w:p w14:paraId="1E72FAE9">
      <w:pPr>
        <w:pStyle w:val="6"/>
        <w:widowControl/>
        <w:spacing w:beforeAutospacing="0" w:afterAutospacing="0" w:line="500" w:lineRule="exact"/>
        <w:jc w:val="center"/>
        <w:rPr>
          <w:rStyle w:val="9"/>
          <w:rFonts w:ascii="方正仿宋_GBK" w:hAnsi="方正仿宋_GBK" w:eastAsia="方正仿宋_GBK" w:cs="方正仿宋_GBK"/>
          <w:b w:val="0"/>
          <w:color w:val="407600"/>
          <w:kern w:val="2"/>
          <w:sz w:val="32"/>
          <w:szCs w:val="32"/>
        </w:rPr>
      </w:pPr>
    </w:p>
    <w:p w14:paraId="54502671">
      <w:pPr>
        <w:pStyle w:val="6"/>
        <w:widowControl/>
        <w:spacing w:beforeAutospacing="0" w:afterAutospacing="0" w:line="500" w:lineRule="exact"/>
        <w:jc w:val="center"/>
        <w:rPr>
          <w:rStyle w:val="9"/>
          <w:rFonts w:ascii="方正仿宋_GBK" w:hAnsi="方正仿宋_GBK" w:eastAsia="方正仿宋_GBK" w:cs="方正仿宋_GBK"/>
          <w:b w:val="0"/>
          <w:color w:val="407600"/>
          <w:kern w:val="2"/>
          <w:sz w:val="32"/>
          <w:szCs w:val="32"/>
        </w:rPr>
      </w:pPr>
      <w:r>
        <w:rPr>
          <w:rStyle w:val="9"/>
          <w:rFonts w:hint="eastAsia" w:ascii="方正仿宋_GBK" w:hAnsi="方正仿宋_GBK" w:eastAsia="方正仿宋_GBK" w:cs="方正仿宋_GBK"/>
          <w:b w:val="0"/>
          <w:color w:val="407600"/>
          <w:kern w:val="2"/>
          <w:sz w:val="32"/>
          <w:szCs w:val="32"/>
        </w:rPr>
        <w:t>中国侨都华侨华人博物馆</w:t>
      </w:r>
    </w:p>
    <w:p w14:paraId="6F355B5C">
      <w:pPr>
        <w:widowControl/>
        <w:jc w:val="left"/>
        <w:rPr>
          <w:rFonts w:ascii="方正仿宋_GBK" w:hAnsi="方正仿宋_GBK" w:eastAsia="方正仿宋_GBK" w:cs="方正仿宋_GBK"/>
          <w:sz w:val="28"/>
          <w:szCs w:val="28"/>
        </w:rPr>
      </w:pPr>
      <w:r>
        <w:rPr>
          <w:rFonts w:hint="eastAsia" w:ascii="方正仿宋_GBK" w:hAnsi="方正仿宋_GBK" w:eastAsia="方正仿宋_GBK" w:cs="方正仿宋_GBK"/>
          <w:kern w:val="0"/>
          <w:sz w:val="28"/>
          <w:szCs w:val="28"/>
        </w:rPr>
        <w:drawing>
          <wp:inline distT="0" distB="0" distL="0" distR="0">
            <wp:extent cx="5266690" cy="3509010"/>
            <wp:effectExtent l="0" t="0" r="10160" b="15240"/>
            <wp:docPr id="1031" name="图片 7" descr="/media/greatwall/工作/江门图片/中国侨都华侨华人博物馆.jpg中国侨都华侨华人博物馆"/>
            <wp:cNvGraphicFramePr/>
            <a:graphic xmlns:a="http://schemas.openxmlformats.org/drawingml/2006/main">
              <a:graphicData uri="http://schemas.openxmlformats.org/drawingml/2006/picture">
                <pic:pic xmlns:pic="http://schemas.openxmlformats.org/drawingml/2006/picture">
                  <pic:nvPicPr>
                    <pic:cNvPr id="1031" name="图片 7" descr="/media/greatwall/工作/江门图片/中国侨都华侨华人博物馆.jpg中国侨都华侨华人博物馆"/>
                    <pic:cNvPicPr/>
                  </pic:nvPicPr>
                  <pic:blipFill>
                    <a:blip r:embed="rId6"/>
                    <a:srcRect/>
                    <a:stretch>
                      <a:fillRect/>
                    </a:stretch>
                  </pic:blipFill>
                  <pic:spPr>
                    <a:xfrm>
                      <a:off x="0" y="0"/>
                      <a:ext cx="5266690" cy="3509010"/>
                    </a:xfrm>
                    <a:prstGeom prst="rect">
                      <a:avLst/>
                    </a:prstGeom>
                    <a:ln>
                      <a:noFill/>
                    </a:ln>
                  </pic:spPr>
                </pic:pic>
              </a:graphicData>
            </a:graphic>
          </wp:inline>
        </w:drawing>
      </w:r>
    </w:p>
    <w:p w14:paraId="3CBA38AD">
      <w:pPr>
        <w:widowControl/>
        <w:spacing w:line="560" w:lineRule="exact"/>
        <w:ind w:firstLine="684" w:firstLineChars="200"/>
        <w:jc w:val="left"/>
        <w:rPr>
          <w:rFonts w:ascii="方正仿宋_GBK" w:hAnsi="方正仿宋_GBK" w:eastAsia="方正仿宋_GBK" w:cs="方正仿宋_GBK"/>
          <w:spacing w:val="11"/>
          <w:kern w:val="0"/>
          <w:sz w:val="32"/>
          <w:szCs w:val="32"/>
          <w:shd w:val="clear" w:color="auto" w:fill="FFFFFF"/>
        </w:rPr>
      </w:pPr>
      <w:r>
        <w:rPr>
          <w:rFonts w:hint="eastAsia" w:ascii="方正仿宋_GBK" w:hAnsi="方正仿宋_GBK" w:eastAsia="方正仿宋_GBK" w:cs="方正仿宋_GBK"/>
          <w:spacing w:val="11"/>
          <w:kern w:val="0"/>
          <w:sz w:val="32"/>
          <w:szCs w:val="32"/>
          <w:shd w:val="clear" w:color="auto" w:fill="FFFFFF"/>
        </w:rPr>
        <w:t>中国侨都华侨华人博物馆是国家一级博物馆，是江门市打造华侨华人文化交流合作国家平台的重要载体。“侨博馆”固定陈列展面积约5110平方米，展出展品约1200件（套）展览以习近平总书记关于侨务工作“根”“魂”“梦”重要论述为指导，以华侨华人为铸牢中华民族共同体意识、构建人类命运共同体作出的杰出贡献为主要内容，对江门籍华侨华人史迹进行了波澜壮阔的展示。“侨博馆”收藏华侨实物4万多件（套），包括五邑银信（侨批）、华侨护照等馆藏精品，从多个方面反映了五邑华侨华人艰难而辉煌的创业史和丰富深厚的五邑华侨文化。“侨博馆”收藏的华侨文物之多、内容之丰富、价值之高位居全国同类博物馆前列。</w:t>
      </w:r>
    </w:p>
    <w:p w14:paraId="55686111">
      <w:pPr>
        <w:pStyle w:val="6"/>
        <w:widowControl/>
        <w:spacing w:beforeAutospacing="0" w:afterAutospacing="0"/>
        <w:rPr>
          <w:rStyle w:val="9"/>
          <w:rFonts w:ascii="方正仿宋_GBK" w:hAnsi="方正仿宋_GBK" w:eastAsia="方正仿宋_GBK" w:cs="方正仿宋_GBK"/>
          <w:bCs/>
          <w:color w:val="407600"/>
          <w:spacing w:val="11"/>
          <w:sz w:val="28"/>
          <w:szCs w:val="28"/>
          <w:shd w:val="clear" w:color="auto" w:fill="FFFFFF"/>
        </w:rPr>
      </w:pPr>
    </w:p>
    <w:p w14:paraId="6639A8BA">
      <w:pPr>
        <w:pStyle w:val="6"/>
        <w:widowControl/>
        <w:spacing w:beforeAutospacing="0" w:afterAutospacing="0"/>
        <w:rPr>
          <w:rFonts w:ascii="方正仿宋_GBK" w:hAnsi="方正仿宋_GBK" w:eastAsia="方正仿宋_GBK" w:cs="方正仿宋_GBK"/>
          <w:sz w:val="28"/>
          <w:szCs w:val="28"/>
        </w:rPr>
      </w:pPr>
      <w:r>
        <w:rPr>
          <w:rStyle w:val="9"/>
          <w:rFonts w:hint="eastAsia" w:ascii="方正仿宋_GBK" w:hAnsi="方正仿宋_GBK" w:eastAsia="方正仿宋_GBK" w:cs="方正仿宋_GBK"/>
          <w:bCs/>
          <w:color w:val="407600"/>
          <w:spacing w:val="11"/>
          <w:sz w:val="28"/>
          <w:szCs w:val="28"/>
          <w:shd w:val="clear" w:color="auto" w:fill="FFFFFF"/>
        </w:rPr>
        <w:t>滨海度假：奔赴山海海岛清凉秘境</w:t>
      </w:r>
    </w:p>
    <w:p w14:paraId="03BEEC5A">
      <w:pPr>
        <w:pStyle w:val="6"/>
        <w:widowControl/>
        <w:spacing w:beforeAutospacing="0" w:afterAutospacing="0"/>
        <w:jc w:val="center"/>
        <w:rPr>
          <w:rStyle w:val="9"/>
          <w:rFonts w:ascii="方正仿宋_GBK" w:hAnsi="方正仿宋_GBK" w:eastAsia="方正仿宋_GBK" w:cs="方正仿宋_GBK"/>
          <w:b w:val="0"/>
          <w:color w:val="407600"/>
          <w:sz w:val="28"/>
          <w:szCs w:val="28"/>
        </w:rPr>
      </w:pPr>
    </w:p>
    <w:p w14:paraId="6576D7FB">
      <w:pPr>
        <w:pStyle w:val="6"/>
        <w:widowControl/>
        <w:spacing w:beforeAutospacing="0" w:afterAutospacing="0" w:line="500" w:lineRule="exact"/>
        <w:jc w:val="center"/>
        <w:rPr>
          <w:rStyle w:val="9"/>
          <w:rFonts w:ascii="方正仿宋_GBK" w:hAnsi="方正仿宋_GBK" w:eastAsia="方正仿宋_GBK" w:cs="方正仿宋_GBK"/>
          <w:b w:val="0"/>
          <w:color w:val="407600"/>
          <w:kern w:val="2"/>
          <w:sz w:val="32"/>
          <w:szCs w:val="32"/>
        </w:rPr>
      </w:pPr>
      <w:r>
        <w:rPr>
          <w:rStyle w:val="9"/>
          <w:rFonts w:hint="eastAsia" w:ascii="方正仿宋_GBK" w:hAnsi="方正仿宋_GBK" w:eastAsia="方正仿宋_GBK" w:cs="方正仿宋_GBK"/>
          <w:b w:val="0"/>
          <w:color w:val="407600"/>
          <w:kern w:val="2"/>
          <w:sz w:val="32"/>
          <w:szCs w:val="32"/>
        </w:rPr>
        <w:t>川岛旅游度假区</w:t>
      </w:r>
    </w:p>
    <w:p w14:paraId="7842DD04">
      <w:pPr>
        <w:widowControl/>
        <w:jc w:val="center"/>
        <w:rPr>
          <w:rFonts w:ascii="方正仿宋_GBK" w:hAnsi="方正仿宋_GBK" w:eastAsia="方正仿宋_GBK" w:cs="方正仿宋_GBK"/>
          <w:sz w:val="28"/>
          <w:szCs w:val="28"/>
        </w:rPr>
      </w:pPr>
      <w:r>
        <w:rPr>
          <w:rFonts w:hint="eastAsia" w:ascii="方正仿宋_GBK" w:hAnsi="方正仿宋_GBK" w:eastAsia="方正仿宋_GBK" w:cs="方正仿宋_GBK"/>
          <w:kern w:val="0"/>
          <w:sz w:val="28"/>
          <w:szCs w:val="28"/>
        </w:rPr>
        <w:drawing>
          <wp:inline distT="0" distB="0" distL="0" distR="0">
            <wp:extent cx="4693920" cy="2964815"/>
            <wp:effectExtent l="0" t="0" r="11430" b="6985"/>
            <wp:docPr id="1030" name="图片 5" descr="/media/greatwall/工作/江门图片/上川岛飞沙滩1.jpg上川岛飞沙滩1"/>
            <wp:cNvGraphicFramePr/>
            <a:graphic xmlns:a="http://schemas.openxmlformats.org/drawingml/2006/main">
              <a:graphicData uri="http://schemas.openxmlformats.org/drawingml/2006/picture">
                <pic:pic xmlns:pic="http://schemas.openxmlformats.org/drawingml/2006/picture">
                  <pic:nvPicPr>
                    <pic:cNvPr id="1030" name="图片 5" descr="/media/greatwall/工作/江门图片/上川岛飞沙滩1.jpg上川岛飞沙滩1"/>
                    <pic:cNvPicPr/>
                  </pic:nvPicPr>
                  <pic:blipFill>
                    <a:blip r:embed="rId7"/>
                    <a:srcRect/>
                    <a:stretch>
                      <a:fillRect/>
                    </a:stretch>
                  </pic:blipFill>
                  <pic:spPr>
                    <a:xfrm>
                      <a:off x="0" y="0"/>
                      <a:ext cx="4693920" cy="2964815"/>
                    </a:xfrm>
                    <a:prstGeom prst="rect">
                      <a:avLst/>
                    </a:prstGeom>
                    <a:ln>
                      <a:noFill/>
                    </a:ln>
                  </pic:spPr>
                </pic:pic>
              </a:graphicData>
            </a:graphic>
          </wp:inline>
        </w:drawing>
      </w:r>
    </w:p>
    <w:p w14:paraId="38448DD5">
      <w:pPr>
        <w:widowControl/>
        <w:spacing w:line="560" w:lineRule="exact"/>
        <w:ind w:firstLine="684" w:firstLineChars="200"/>
        <w:jc w:val="left"/>
        <w:rPr>
          <w:rFonts w:ascii="方正仿宋_GBK" w:hAnsi="方正仿宋_GBK" w:eastAsia="方正仿宋_GBK" w:cs="方正仿宋_GBK"/>
          <w:spacing w:val="11"/>
          <w:kern w:val="0"/>
          <w:sz w:val="32"/>
          <w:szCs w:val="32"/>
          <w:shd w:val="clear" w:color="auto" w:fill="FFFFFF"/>
        </w:rPr>
      </w:pPr>
      <w:r>
        <w:rPr>
          <w:rFonts w:hint="eastAsia" w:ascii="方正仿宋_GBK" w:hAnsi="方正仿宋_GBK" w:eastAsia="方正仿宋_GBK" w:cs="方正仿宋_GBK"/>
          <w:spacing w:val="11"/>
          <w:kern w:val="0"/>
          <w:sz w:val="32"/>
          <w:szCs w:val="32"/>
          <w:shd w:val="clear" w:color="auto" w:fill="FFFFFF"/>
        </w:rPr>
        <w:t>川山群岛，国内最早被誉为“东方夏威夷”的海岛，早在16世纪便是海丝交易的重要驿站。作为广东省首批省级旅游度假区、国家4A级景区，上川岛入选国家“和美海岛”名单，拥有优良港湾沙滩30多处，现已开发的景区有上川飞沙滩、下川王府洲等。</w:t>
      </w:r>
    </w:p>
    <w:p w14:paraId="429E05AD">
      <w:pPr>
        <w:widowControl/>
        <w:spacing w:line="560" w:lineRule="exact"/>
        <w:ind w:firstLine="684" w:firstLineChars="200"/>
        <w:jc w:val="left"/>
        <w:rPr>
          <w:rFonts w:ascii="方正仿宋_GBK" w:hAnsi="方正仿宋_GBK" w:eastAsia="方正仿宋_GBK" w:cs="方正仿宋_GBK"/>
          <w:spacing w:val="11"/>
          <w:kern w:val="0"/>
          <w:sz w:val="32"/>
          <w:szCs w:val="32"/>
          <w:shd w:val="clear" w:color="auto" w:fill="FFFFFF"/>
        </w:rPr>
      </w:pPr>
      <w:r>
        <w:rPr>
          <w:rFonts w:hint="eastAsia" w:ascii="方正仿宋_GBK" w:hAnsi="方正仿宋_GBK" w:eastAsia="方正仿宋_GBK" w:cs="方正仿宋_GBK"/>
          <w:spacing w:val="11"/>
          <w:kern w:val="0"/>
          <w:sz w:val="32"/>
          <w:szCs w:val="32"/>
          <w:shd w:val="clear" w:color="auto" w:fill="FFFFFF"/>
        </w:rPr>
        <w:t>上川飞沙滩素有“南海碧波出芙蓉”之称。游客可体验海岛生态游、渔港风情游、原始森林探奇游、海盗藏宝揭秘游、海岛渔村风情游以及出海捕捞、海矶钓、网箱垂钓等旅游项目。</w:t>
      </w:r>
    </w:p>
    <w:p w14:paraId="31148B2E">
      <w:pPr>
        <w:widowControl/>
        <w:spacing w:line="560" w:lineRule="exact"/>
        <w:ind w:firstLine="684" w:firstLineChars="200"/>
        <w:jc w:val="left"/>
        <w:rPr>
          <w:rFonts w:ascii="方正仿宋_GBK" w:hAnsi="方正仿宋_GBK" w:eastAsia="方正仿宋_GBK" w:cs="方正仿宋_GBK"/>
          <w:spacing w:val="11"/>
          <w:kern w:val="0"/>
          <w:sz w:val="32"/>
          <w:szCs w:val="32"/>
          <w:shd w:val="clear" w:color="auto" w:fill="FFFFFF"/>
        </w:rPr>
      </w:pPr>
      <w:r>
        <w:rPr>
          <w:rFonts w:hint="eastAsia" w:ascii="方正仿宋_GBK" w:hAnsi="方正仿宋_GBK" w:eastAsia="方正仿宋_GBK" w:cs="方正仿宋_GBK"/>
          <w:spacing w:val="11"/>
          <w:kern w:val="0"/>
          <w:sz w:val="32"/>
          <w:szCs w:val="32"/>
          <w:shd w:val="clear" w:color="auto" w:fill="FFFFFF"/>
        </w:rPr>
        <w:t>下川岛王府洲位于下川岛南部，三面奇峰环绕，构成环境幽静的月牙形港湾。1600米白沙滩，水质澄澈，配套水上运动项目丰富，串联浴女乘龙、牛口公园、米岩等环岛景点，游客可参与缯网、小渔船拖网、撒网等活动，体味海岛渔村的生活情调。</w:t>
      </w:r>
    </w:p>
    <w:p w14:paraId="25CE12D6">
      <w:pPr>
        <w:pStyle w:val="6"/>
        <w:widowControl/>
        <w:spacing w:beforeAutospacing="0" w:afterAutospacing="0"/>
        <w:jc w:val="center"/>
        <w:rPr>
          <w:rStyle w:val="9"/>
          <w:rFonts w:ascii="方正仿宋_GBK" w:hAnsi="方正仿宋_GBK" w:eastAsia="方正仿宋_GBK" w:cs="方正仿宋_GBK"/>
          <w:b w:val="0"/>
          <w:color w:val="407600"/>
          <w:sz w:val="28"/>
          <w:szCs w:val="28"/>
        </w:rPr>
      </w:pPr>
    </w:p>
    <w:p w14:paraId="58187192">
      <w:pPr>
        <w:pStyle w:val="6"/>
        <w:widowControl/>
        <w:spacing w:beforeAutospacing="0" w:afterAutospacing="0" w:line="500" w:lineRule="exact"/>
        <w:jc w:val="center"/>
        <w:rPr>
          <w:rStyle w:val="9"/>
          <w:rFonts w:ascii="方正仿宋_GBK" w:hAnsi="方正仿宋_GBK" w:eastAsia="方正仿宋_GBK" w:cs="方正仿宋_GBK"/>
          <w:b w:val="0"/>
          <w:color w:val="407600"/>
          <w:kern w:val="2"/>
          <w:sz w:val="32"/>
          <w:szCs w:val="32"/>
        </w:rPr>
      </w:pPr>
      <w:r>
        <w:rPr>
          <w:rStyle w:val="9"/>
          <w:rFonts w:hint="eastAsia" w:ascii="方正仿宋_GBK" w:hAnsi="方正仿宋_GBK" w:eastAsia="方正仿宋_GBK" w:cs="方正仿宋_GBK"/>
          <w:b w:val="0"/>
          <w:color w:val="407600"/>
          <w:kern w:val="2"/>
          <w:sz w:val="32"/>
          <w:szCs w:val="32"/>
        </w:rPr>
        <w:t>那琴半岛地质海洋公园</w:t>
      </w:r>
    </w:p>
    <w:p w14:paraId="565B3F14">
      <w:pPr>
        <w:widowControl/>
        <w:jc w:val="center"/>
        <w:rPr>
          <w:rFonts w:ascii="方正仿宋_GBK" w:hAnsi="方正仿宋_GBK" w:eastAsia="方正仿宋_GBK" w:cs="方正仿宋_GBK"/>
          <w:sz w:val="28"/>
          <w:szCs w:val="28"/>
        </w:rPr>
      </w:pPr>
      <w:r>
        <w:rPr>
          <w:rFonts w:hint="eastAsia" w:ascii="方正仿宋_GBK" w:hAnsi="方正仿宋_GBK" w:eastAsia="方正仿宋_GBK" w:cs="方正仿宋_GBK"/>
          <w:kern w:val="0"/>
          <w:sz w:val="28"/>
          <w:szCs w:val="28"/>
        </w:rPr>
        <w:drawing>
          <wp:inline distT="0" distB="0" distL="0" distR="0">
            <wp:extent cx="3978275" cy="2979420"/>
            <wp:effectExtent l="0" t="0" r="3175" b="11430"/>
            <wp:docPr id="1032" name="图片 8" descr="/media/greatwall/工作/4A以上景区图片/8.那琴半岛地质海洋公园/微信图片_20260413112333.jpg微信图片_20260413112333"/>
            <wp:cNvGraphicFramePr/>
            <a:graphic xmlns:a="http://schemas.openxmlformats.org/drawingml/2006/main">
              <a:graphicData uri="http://schemas.openxmlformats.org/drawingml/2006/picture">
                <pic:pic xmlns:pic="http://schemas.openxmlformats.org/drawingml/2006/picture">
                  <pic:nvPicPr>
                    <pic:cNvPr id="1032" name="图片 8" descr="/media/greatwall/工作/4A以上景区图片/8.那琴半岛地质海洋公园/微信图片_20260413112333.jpg微信图片_20260413112333"/>
                    <pic:cNvPicPr/>
                  </pic:nvPicPr>
                  <pic:blipFill>
                    <a:blip r:embed="rId8"/>
                    <a:srcRect/>
                    <a:stretch>
                      <a:fillRect/>
                    </a:stretch>
                  </pic:blipFill>
                  <pic:spPr>
                    <a:xfrm>
                      <a:off x="0" y="0"/>
                      <a:ext cx="3978275" cy="2979420"/>
                    </a:xfrm>
                    <a:prstGeom prst="rect">
                      <a:avLst/>
                    </a:prstGeom>
                    <a:ln>
                      <a:noFill/>
                    </a:ln>
                  </pic:spPr>
                </pic:pic>
              </a:graphicData>
            </a:graphic>
          </wp:inline>
        </w:drawing>
      </w:r>
    </w:p>
    <w:p w14:paraId="0F899B2B">
      <w:pPr>
        <w:widowControl/>
        <w:spacing w:line="560" w:lineRule="exact"/>
        <w:ind w:firstLine="684" w:firstLineChars="200"/>
        <w:jc w:val="left"/>
        <w:rPr>
          <w:rFonts w:ascii="方正仿宋_GBK" w:hAnsi="方正仿宋_GBK" w:eastAsia="方正仿宋_GBK" w:cs="方正仿宋_GBK"/>
          <w:spacing w:val="11"/>
          <w:kern w:val="0"/>
          <w:sz w:val="32"/>
          <w:szCs w:val="32"/>
          <w:shd w:val="clear" w:color="auto" w:fill="FFFFFF"/>
        </w:rPr>
      </w:pPr>
      <w:r>
        <w:rPr>
          <w:rFonts w:hint="eastAsia" w:ascii="方正仿宋_GBK" w:hAnsi="方正仿宋_GBK" w:eastAsia="方正仿宋_GBK" w:cs="方正仿宋_GBK"/>
          <w:spacing w:val="11"/>
          <w:kern w:val="0"/>
          <w:sz w:val="32"/>
          <w:szCs w:val="32"/>
          <w:shd w:val="clear" w:color="auto" w:fill="FFFFFF"/>
        </w:rPr>
        <w:t>那琴半岛地质海洋公园海岸线全长6000多米，包括部分浪琴湾、庙湾、柑果湾、白马湾和峡湾等5个海湾，风光迷人，万般旖旎，600多亩天然奇石林错落分布，3.3公里环海悬崖木栈道临海延展，这里是中华白海豚保护区。可漫步栈道赏海上石林、静待橘子海落日，退潮赶海拾贝，打卡蓝白网红婚纱基地，登顶观景台纵览五大海湾全景，配套海鲜餐厅、滨海度假别墅一站式旅居。</w:t>
      </w:r>
    </w:p>
    <w:p w14:paraId="3983D97D">
      <w:pPr>
        <w:pStyle w:val="6"/>
        <w:widowControl/>
        <w:spacing w:beforeAutospacing="0" w:afterAutospacing="0"/>
        <w:jc w:val="center"/>
        <w:rPr>
          <w:rStyle w:val="9"/>
          <w:rFonts w:ascii="方正仿宋_GBK" w:hAnsi="方正仿宋_GBK" w:eastAsia="方正仿宋_GBK" w:cs="方正仿宋_GBK"/>
          <w:b w:val="0"/>
          <w:color w:val="407600"/>
          <w:sz w:val="32"/>
          <w:szCs w:val="32"/>
        </w:rPr>
      </w:pPr>
    </w:p>
    <w:p w14:paraId="1DBF84DB">
      <w:pPr>
        <w:pStyle w:val="6"/>
        <w:widowControl/>
        <w:spacing w:beforeAutospacing="0" w:afterAutospacing="0"/>
        <w:jc w:val="center"/>
        <w:rPr>
          <w:rStyle w:val="9"/>
          <w:rFonts w:ascii="方正仿宋_GBK" w:hAnsi="方正仿宋_GBK" w:eastAsia="方正仿宋_GBK" w:cs="方正仿宋_GBK"/>
          <w:b w:val="0"/>
          <w:color w:val="407600"/>
          <w:sz w:val="32"/>
          <w:szCs w:val="32"/>
        </w:rPr>
      </w:pPr>
    </w:p>
    <w:p w14:paraId="0075ECC8">
      <w:pPr>
        <w:pStyle w:val="6"/>
        <w:widowControl/>
        <w:spacing w:beforeAutospacing="0" w:afterAutospacing="0"/>
        <w:jc w:val="center"/>
        <w:rPr>
          <w:rStyle w:val="9"/>
          <w:rFonts w:ascii="方正仿宋_GBK" w:hAnsi="方正仿宋_GBK" w:eastAsia="方正仿宋_GBK" w:cs="方正仿宋_GBK"/>
          <w:b w:val="0"/>
          <w:color w:val="407600"/>
          <w:sz w:val="32"/>
          <w:szCs w:val="32"/>
        </w:rPr>
      </w:pPr>
    </w:p>
    <w:p w14:paraId="3B9751BB">
      <w:pPr>
        <w:pStyle w:val="6"/>
        <w:widowControl/>
        <w:spacing w:before="480" w:beforeAutospacing="0" w:afterAutospacing="0"/>
        <w:jc w:val="both"/>
        <w:rPr>
          <w:rStyle w:val="9"/>
          <w:rFonts w:ascii="方正仿宋_GBK" w:hAnsi="方正仿宋_GBK" w:eastAsia="方正仿宋_GBK" w:cs="方正仿宋_GBK"/>
          <w:bCs/>
          <w:sz w:val="32"/>
          <w:szCs w:val="32"/>
        </w:rPr>
      </w:pPr>
      <w:r>
        <w:rPr>
          <w:rStyle w:val="9"/>
          <w:rFonts w:hint="eastAsia" w:ascii="方正仿宋_GBK" w:hAnsi="方正仿宋_GBK" w:eastAsia="方正仿宋_GBK" w:cs="方正仿宋_GBK"/>
          <w:bCs/>
          <w:color w:val="407600"/>
          <w:spacing w:val="11"/>
          <w:sz w:val="32"/>
          <w:szCs w:val="32"/>
          <w:shd w:val="clear" w:color="auto" w:fill="FFFFFF"/>
        </w:rPr>
        <w:t>温泉养生：中国温泉之乡康养旅居</w:t>
      </w:r>
    </w:p>
    <w:p w14:paraId="64FEB0CF">
      <w:pPr>
        <w:pStyle w:val="6"/>
        <w:widowControl/>
        <w:spacing w:beforeAutospacing="0" w:afterAutospacing="0" w:line="500" w:lineRule="exact"/>
        <w:jc w:val="center"/>
        <w:rPr>
          <w:rStyle w:val="9"/>
          <w:rFonts w:ascii="方正仿宋_GBK" w:hAnsi="方正仿宋_GBK" w:eastAsia="方正仿宋_GBK" w:cs="方正仿宋_GBK"/>
          <w:b w:val="0"/>
          <w:color w:val="407600"/>
          <w:kern w:val="2"/>
          <w:sz w:val="32"/>
          <w:szCs w:val="32"/>
        </w:rPr>
      </w:pPr>
    </w:p>
    <w:p w14:paraId="3E64CA6C">
      <w:pPr>
        <w:pStyle w:val="6"/>
        <w:widowControl/>
        <w:spacing w:beforeAutospacing="0" w:afterAutospacing="0" w:line="500" w:lineRule="exact"/>
        <w:jc w:val="center"/>
        <w:rPr>
          <w:rStyle w:val="9"/>
          <w:rFonts w:ascii="方正仿宋_GBK" w:hAnsi="方正仿宋_GBK" w:eastAsia="方正仿宋_GBK" w:cs="方正仿宋_GBK"/>
          <w:b w:val="0"/>
          <w:color w:val="407600"/>
          <w:kern w:val="2"/>
          <w:sz w:val="32"/>
          <w:szCs w:val="32"/>
        </w:rPr>
      </w:pPr>
      <w:r>
        <w:rPr>
          <w:rStyle w:val="9"/>
          <w:rFonts w:hint="eastAsia" w:ascii="方正仿宋_GBK" w:hAnsi="方正仿宋_GBK" w:eastAsia="方正仿宋_GBK" w:cs="方正仿宋_GBK"/>
          <w:b w:val="0"/>
          <w:color w:val="407600"/>
          <w:kern w:val="2"/>
          <w:sz w:val="32"/>
          <w:szCs w:val="32"/>
        </w:rPr>
        <w:t>古兜温泉小镇</w:t>
      </w:r>
    </w:p>
    <w:p w14:paraId="58162AE9">
      <w:pPr>
        <w:widowControl/>
        <w:jc w:val="left"/>
        <w:rPr>
          <w:rFonts w:ascii="方正仿宋_GBK" w:hAnsi="方正仿宋_GBK" w:eastAsia="方正仿宋_GBK" w:cs="方正仿宋_GBK"/>
          <w:sz w:val="28"/>
          <w:szCs w:val="28"/>
        </w:rPr>
      </w:pPr>
      <w:r>
        <w:rPr>
          <w:rFonts w:hint="eastAsia" w:ascii="方正仿宋_GBK" w:hAnsi="方正仿宋_GBK" w:eastAsia="方正仿宋_GBK" w:cs="方正仿宋_GBK"/>
          <w:kern w:val="0"/>
          <w:sz w:val="28"/>
          <w:szCs w:val="28"/>
        </w:rPr>
        <w:drawing>
          <wp:inline distT="0" distB="0" distL="0" distR="0">
            <wp:extent cx="5266690" cy="3510915"/>
            <wp:effectExtent l="0" t="0" r="10160" b="13335"/>
            <wp:docPr id="1034" name="图片 10" descr="/media/greatwall/工作/江门图片/古兜温泉.jpg古兜温泉"/>
            <wp:cNvGraphicFramePr/>
            <a:graphic xmlns:a="http://schemas.openxmlformats.org/drawingml/2006/main">
              <a:graphicData uri="http://schemas.openxmlformats.org/drawingml/2006/picture">
                <pic:pic xmlns:pic="http://schemas.openxmlformats.org/drawingml/2006/picture">
                  <pic:nvPicPr>
                    <pic:cNvPr id="1034" name="图片 10" descr="/media/greatwall/工作/江门图片/古兜温泉.jpg古兜温泉"/>
                    <pic:cNvPicPr/>
                  </pic:nvPicPr>
                  <pic:blipFill>
                    <a:blip r:embed="rId9"/>
                    <a:srcRect/>
                    <a:stretch>
                      <a:fillRect/>
                    </a:stretch>
                  </pic:blipFill>
                  <pic:spPr>
                    <a:xfrm>
                      <a:off x="0" y="0"/>
                      <a:ext cx="5266690" cy="3510915"/>
                    </a:xfrm>
                    <a:prstGeom prst="rect">
                      <a:avLst/>
                    </a:prstGeom>
                    <a:ln>
                      <a:noFill/>
                    </a:ln>
                  </pic:spPr>
                </pic:pic>
              </a:graphicData>
            </a:graphic>
          </wp:inline>
        </w:drawing>
      </w:r>
    </w:p>
    <w:p w14:paraId="68924B19">
      <w:pPr>
        <w:widowControl/>
        <w:spacing w:line="560" w:lineRule="exact"/>
        <w:ind w:firstLine="684" w:firstLineChars="200"/>
        <w:jc w:val="left"/>
        <w:rPr>
          <w:rFonts w:ascii="方正仿宋_GBK" w:hAnsi="方正仿宋_GBK" w:eastAsia="方正仿宋_GBK" w:cs="方正仿宋_GBK"/>
          <w:spacing w:val="11"/>
          <w:kern w:val="0"/>
          <w:sz w:val="32"/>
          <w:szCs w:val="32"/>
          <w:shd w:val="clear" w:color="auto" w:fill="FFFFFF"/>
        </w:rPr>
      </w:pPr>
      <w:r>
        <w:rPr>
          <w:rFonts w:hint="eastAsia" w:ascii="方正仿宋_GBK" w:hAnsi="方正仿宋_GBK" w:eastAsia="方正仿宋_GBK" w:cs="方正仿宋_GBK"/>
          <w:spacing w:val="11"/>
          <w:kern w:val="0"/>
          <w:sz w:val="32"/>
          <w:szCs w:val="32"/>
          <w:shd w:val="clear" w:color="auto" w:fill="FFFFFF"/>
        </w:rPr>
        <w:t>古兜温泉小镇坐落于风光旖旎的古兜山下，靠山面海，拥有山、泉、湖、海于一体的自然风光资源和丰富的地下温泉资源。古兜温泉小镇占地面积3000多亩，现已建成六大主题酒店：皇家SPA酒店、温泉别墅酒店、乐活城酒店、假日湖景酒店、山海度假公寓酒店，月泉湖居及七大功能项目配套：世界罕有的一地两泉古兜温泉谷、纯天然水的古兜山泉水世界、餐饮与国际会议中心、古兜财神缆车、古兜财神玻璃桥、泉天地商业街、泉情公园等服务设施，是一个集自然风光、温泉养生、康体娱乐、美食购物、商务会议于一体的四季旅游度假胜地。</w:t>
      </w:r>
    </w:p>
    <w:p w14:paraId="3608F20B">
      <w:pPr>
        <w:widowControl/>
        <w:spacing w:line="560" w:lineRule="exact"/>
        <w:ind w:firstLine="684" w:firstLineChars="200"/>
        <w:jc w:val="left"/>
        <w:rPr>
          <w:rFonts w:ascii="方正仿宋_GBK" w:hAnsi="方正仿宋_GBK" w:eastAsia="方正仿宋_GBK" w:cs="方正仿宋_GBK"/>
          <w:spacing w:val="11"/>
          <w:kern w:val="0"/>
          <w:sz w:val="32"/>
          <w:szCs w:val="32"/>
          <w:shd w:val="clear" w:color="auto" w:fill="FFFFFF"/>
        </w:rPr>
      </w:pPr>
    </w:p>
    <w:p w14:paraId="50F12654">
      <w:pPr>
        <w:pStyle w:val="6"/>
        <w:widowControl/>
        <w:spacing w:beforeAutospacing="0" w:afterAutospacing="0" w:line="500" w:lineRule="exact"/>
        <w:jc w:val="center"/>
        <w:rPr>
          <w:rStyle w:val="9"/>
          <w:rFonts w:ascii="方正仿宋_GBK" w:hAnsi="方正仿宋_GBK" w:eastAsia="方正仿宋_GBK" w:cs="方正仿宋_GBK"/>
          <w:b w:val="0"/>
          <w:color w:val="407600"/>
          <w:kern w:val="2"/>
          <w:sz w:val="32"/>
          <w:szCs w:val="32"/>
        </w:rPr>
      </w:pPr>
      <w:r>
        <w:rPr>
          <w:rStyle w:val="9"/>
          <w:rFonts w:hint="eastAsia" w:ascii="方正仿宋_GBK" w:hAnsi="方正仿宋_GBK" w:eastAsia="方正仿宋_GBK" w:cs="方正仿宋_GBK"/>
          <w:b w:val="0"/>
          <w:color w:val="407600"/>
          <w:kern w:val="2"/>
          <w:sz w:val="32"/>
          <w:szCs w:val="32"/>
        </w:rPr>
        <w:t>山泉湾温泉</w:t>
      </w:r>
    </w:p>
    <w:p w14:paraId="636047FF">
      <w:pPr>
        <w:widowControl/>
        <w:jc w:val="left"/>
        <w:rPr>
          <w:rFonts w:ascii="方正仿宋_GBK" w:hAnsi="方正仿宋_GBK" w:eastAsia="方正仿宋_GBK" w:cs="方正仿宋_GBK"/>
          <w:sz w:val="28"/>
          <w:szCs w:val="28"/>
        </w:rPr>
      </w:pPr>
      <w:r>
        <w:rPr>
          <w:rFonts w:hint="eastAsia" w:ascii="方正仿宋_GBK" w:hAnsi="方正仿宋_GBK" w:eastAsia="方正仿宋_GBK" w:cs="方正仿宋_GBK"/>
          <w:kern w:val="0"/>
          <w:sz w:val="28"/>
          <w:szCs w:val="28"/>
        </w:rPr>
        <w:drawing>
          <wp:inline distT="0" distB="0" distL="0" distR="0">
            <wp:extent cx="5266690" cy="2898140"/>
            <wp:effectExtent l="0" t="0" r="10160" b="16510"/>
            <wp:docPr id="1035" name="图片 11" descr="/media/greatwall/工作/广东文旅品牌宣传推广素材/4A级以上旅游景区/8.山泉湾温泉/岑锡斌 山泉湾温泉（新会）.jpg岑锡斌 山泉湾温泉（新会）"/>
            <wp:cNvGraphicFramePr/>
            <a:graphic xmlns:a="http://schemas.openxmlformats.org/drawingml/2006/main">
              <a:graphicData uri="http://schemas.openxmlformats.org/drawingml/2006/picture">
                <pic:pic xmlns:pic="http://schemas.openxmlformats.org/drawingml/2006/picture">
                  <pic:nvPicPr>
                    <pic:cNvPr id="1035" name="图片 11" descr="/media/greatwall/工作/广东文旅品牌宣传推广素材/4A级以上旅游景区/8.山泉湾温泉/岑锡斌 山泉湾温泉（新会）.jpg岑锡斌 山泉湾温泉（新会）"/>
                    <pic:cNvPicPr/>
                  </pic:nvPicPr>
                  <pic:blipFill>
                    <a:blip r:embed="rId10"/>
                    <a:srcRect/>
                    <a:stretch>
                      <a:fillRect/>
                    </a:stretch>
                  </pic:blipFill>
                  <pic:spPr>
                    <a:xfrm>
                      <a:off x="0" y="0"/>
                      <a:ext cx="5266690" cy="2898140"/>
                    </a:xfrm>
                    <a:prstGeom prst="rect">
                      <a:avLst/>
                    </a:prstGeom>
                    <a:ln>
                      <a:noFill/>
                    </a:ln>
                  </pic:spPr>
                </pic:pic>
              </a:graphicData>
            </a:graphic>
          </wp:inline>
        </w:drawing>
      </w:r>
    </w:p>
    <w:p w14:paraId="3DB5C2B8">
      <w:pPr>
        <w:widowControl/>
        <w:spacing w:line="560" w:lineRule="exact"/>
        <w:ind w:firstLine="684" w:firstLineChars="200"/>
        <w:jc w:val="left"/>
        <w:rPr>
          <w:rFonts w:ascii="方正仿宋_GBK" w:hAnsi="方正仿宋_GBK" w:eastAsia="方正仿宋_GBK" w:cs="方正仿宋_GBK"/>
          <w:spacing w:val="11"/>
          <w:kern w:val="0"/>
          <w:sz w:val="32"/>
          <w:szCs w:val="32"/>
          <w:shd w:val="clear" w:color="auto" w:fill="FFFFFF"/>
        </w:rPr>
      </w:pPr>
      <w:r>
        <w:rPr>
          <w:rFonts w:hint="eastAsia" w:ascii="方正仿宋_GBK" w:hAnsi="方正仿宋_GBK" w:eastAsia="方正仿宋_GBK" w:cs="方正仿宋_GBK"/>
          <w:spacing w:val="11"/>
          <w:kern w:val="0"/>
          <w:sz w:val="32"/>
          <w:szCs w:val="32"/>
          <w:shd w:val="clear" w:color="auto" w:fill="FFFFFF"/>
        </w:rPr>
        <w:t>山泉湾温泉城坐落于中国首个温泉之乡、地热国家地质公园——恩平市大田镇，占地3000多亩，总建筑面积达40万㎡。温泉城包括：五星级标准的山泉湾温泉酒店、山泉湾畔旅游地产、西班牙风情商业街、原生态稻草人主题农场、万蕊花畔花海世界、天露湖运动公园等系列项目。山泉湾温泉城依山旁水，一河两岸，集温泉养生、休闲娱乐、观光旅游、度假居住、商务会议于一体的综合式温泉旅游度假酒店。</w:t>
      </w:r>
    </w:p>
    <w:p w14:paraId="6C1B4276">
      <w:pPr>
        <w:widowControl/>
        <w:spacing w:line="560" w:lineRule="exact"/>
        <w:ind w:firstLine="684" w:firstLineChars="200"/>
        <w:jc w:val="left"/>
        <w:rPr>
          <w:rFonts w:ascii="方正仿宋_GBK" w:hAnsi="方正仿宋_GBK" w:eastAsia="方正仿宋_GBK" w:cs="方正仿宋_GBK"/>
          <w:spacing w:val="11"/>
          <w:kern w:val="0"/>
          <w:sz w:val="32"/>
          <w:szCs w:val="32"/>
          <w:shd w:val="clear" w:color="auto" w:fill="FFFFFF"/>
        </w:rPr>
      </w:pPr>
    </w:p>
    <w:p w14:paraId="7E4B5181">
      <w:pPr>
        <w:widowControl/>
        <w:spacing w:line="560" w:lineRule="exact"/>
        <w:ind w:firstLine="684" w:firstLineChars="200"/>
        <w:jc w:val="left"/>
        <w:rPr>
          <w:rFonts w:ascii="方正仿宋_GBK" w:hAnsi="方正仿宋_GBK" w:eastAsia="方正仿宋_GBK" w:cs="方正仿宋_GBK"/>
          <w:spacing w:val="11"/>
          <w:kern w:val="0"/>
          <w:sz w:val="32"/>
          <w:szCs w:val="32"/>
          <w:shd w:val="clear" w:color="auto" w:fill="FFFFFF"/>
        </w:rPr>
      </w:pPr>
    </w:p>
    <w:p w14:paraId="271B1A93">
      <w:pPr>
        <w:widowControl/>
        <w:spacing w:line="560" w:lineRule="exact"/>
        <w:ind w:firstLine="684" w:firstLineChars="200"/>
        <w:jc w:val="left"/>
        <w:rPr>
          <w:rFonts w:ascii="方正仿宋_GBK" w:hAnsi="方正仿宋_GBK" w:eastAsia="方正仿宋_GBK" w:cs="方正仿宋_GBK"/>
          <w:spacing w:val="11"/>
          <w:kern w:val="0"/>
          <w:sz w:val="32"/>
          <w:szCs w:val="32"/>
          <w:shd w:val="clear" w:color="auto" w:fill="FFFFFF"/>
        </w:rPr>
      </w:pPr>
    </w:p>
    <w:p w14:paraId="5E9BBA78">
      <w:pPr>
        <w:widowControl/>
        <w:spacing w:line="560" w:lineRule="exact"/>
        <w:ind w:firstLine="684" w:firstLineChars="200"/>
        <w:jc w:val="left"/>
        <w:rPr>
          <w:rFonts w:ascii="方正仿宋_GBK" w:hAnsi="方正仿宋_GBK" w:eastAsia="方正仿宋_GBK" w:cs="方正仿宋_GBK"/>
          <w:spacing w:val="11"/>
          <w:kern w:val="0"/>
          <w:sz w:val="32"/>
          <w:szCs w:val="32"/>
          <w:shd w:val="clear" w:color="auto" w:fill="FFFFFF"/>
        </w:rPr>
      </w:pPr>
    </w:p>
    <w:p w14:paraId="1B6127B5">
      <w:pPr>
        <w:widowControl/>
        <w:spacing w:line="560" w:lineRule="exact"/>
        <w:ind w:firstLine="684" w:firstLineChars="200"/>
        <w:jc w:val="left"/>
        <w:rPr>
          <w:rFonts w:ascii="方正仿宋_GBK" w:hAnsi="方正仿宋_GBK" w:eastAsia="方正仿宋_GBK" w:cs="方正仿宋_GBK"/>
          <w:spacing w:val="11"/>
          <w:kern w:val="0"/>
          <w:sz w:val="32"/>
          <w:szCs w:val="32"/>
          <w:shd w:val="clear" w:color="auto" w:fill="FFFFFF"/>
        </w:rPr>
      </w:pPr>
    </w:p>
    <w:p w14:paraId="428E06E5">
      <w:pPr>
        <w:widowControl/>
        <w:spacing w:line="560" w:lineRule="exact"/>
        <w:ind w:firstLine="684" w:firstLineChars="200"/>
        <w:jc w:val="left"/>
        <w:rPr>
          <w:rFonts w:ascii="方正仿宋_GBK" w:hAnsi="方正仿宋_GBK" w:eastAsia="方正仿宋_GBK" w:cs="方正仿宋_GBK"/>
          <w:spacing w:val="11"/>
          <w:kern w:val="0"/>
          <w:sz w:val="32"/>
          <w:szCs w:val="32"/>
          <w:shd w:val="clear" w:color="auto" w:fill="FFFFFF"/>
        </w:rPr>
      </w:pPr>
    </w:p>
    <w:p w14:paraId="086EF618">
      <w:pPr>
        <w:pStyle w:val="6"/>
        <w:widowControl/>
        <w:spacing w:beforeAutospacing="0" w:afterAutospacing="0" w:line="500" w:lineRule="exact"/>
        <w:jc w:val="center"/>
        <w:rPr>
          <w:rStyle w:val="9"/>
          <w:rFonts w:ascii="方正仿宋_GBK" w:hAnsi="方正仿宋_GBK" w:eastAsia="方正仿宋_GBK" w:cs="方正仿宋_GBK"/>
          <w:b w:val="0"/>
          <w:color w:val="407600"/>
          <w:kern w:val="2"/>
          <w:sz w:val="32"/>
          <w:szCs w:val="32"/>
        </w:rPr>
      </w:pPr>
      <w:r>
        <w:rPr>
          <w:rStyle w:val="9"/>
          <w:rFonts w:hint="eastAsia" w:ascii="方正仿宋_GBK" w:hAnsi="方正仿宋_GBK" w:eastAsia="方正仿宋_GBK" w:cs="方正仿宋_GBK"/>
          <w:b w:val="0"/>
          <w:color w:val="407600"/>
          <w:kern w:val="2"/>
          <w:sz w:val="32"/>
          <w:szCs w:val="32"/>
        </w:rPr>
        <w:t>锦江温泉</w:t>
      </w:r>
    </w:p>
    <w:p w14:paraId="16466360">
      <w:pPr>
        <w:widowControl/>
        <w:jc w:val="center"/>
        <w:rPr>
          <w:rFonts w:ascii="方正仿宋_GBK" w:hAnsi="方正仿宋_GBK" w:eastAsia="方正仿宋_GBK" w:cs="方正仿宋_GBK"/>
          <w:sz w:val="28"/>
          <w:szCs w:val="28"/>
        </w:rPr>
      </w:pPr>
      <w:r>
        <w:rPr>
          <w:rFonts w:hint="eastAsia" w:ascii="方正仿宋_GBK" w:hAnsi="方正仿宋_GBK" w:eastAsia="方正仿宋_GBK" w:cs="方正仿宋_GBK"/>
          <w:kern w:val="0"/>
          <w:sz w:val="28"/>
          <w:szCs w:val="28"/>
        </w:rPr>
        <w:drawing>
          <wp:inline distT="0" distB="0" distL="0" distR="0">
            <wp:extent cx="4457065" cy="2971800"/>
            <wp:effectExtent l="0" t="0" r="635" b="0"/>
            <wp:docPr id="1036" name="图片 12" descr="/media/greatwall/工作/4A以上景区图片/3.锦江温泉旅游度假区/锦江温泉.png锦江温泉"/>
            <wp:cNvGraphicFramePr/>
            <a:graphic xmlns:a="http://schemas.openxmlformats.org/drawingml/2006/main">
              <a:graphicData uri="http://schemas.openxmlformats.org/drawingml/2006/picture">
                <pic:pic xmlns:pic="http://schemas.openxmlformats.org/drawingml/2006/picture">
                  <pic:nvPicPr>
                    <pic:cNvPr id="1036" name="图片 12" descr="/media/greatwall/工作/4A以上景区图片/3.锦江温泉旅游度假区/锦江温泉.png锦江温泉"/>
                    <pic:cNvPicPr/>
                  </pic:nvPicPr>
                  <pic:blipFill>
                    <a:blip r:embed="rId11"/>
                    <a:srcRect/>
                    <a:stretch>
                      <a:fillRect/>
                    </a:stretch>
                  </pic:blipFill>
                  <pic:spPr>
                    <a:xfrm>
                      <a:off x="0" y="0"/>
                      <a:ext cx="4457065" cy="2971800"/>
                    </a:xfrm>
                    <a:prstGeom prst="rect">
                      <a:avLst/>
                    </a:prstGeom>
                    <a:ln>
                      <a:noFill/>
                    </a:ln>
                  </pic:spPr>
                </pic:pic>
              </a:graphicData>
            </a:graphic>
          </wp:inline>
        </w:drawing>
      </w:r>
    </w:p>
    <w:p w14:paraId="181CE446">
      <w:pPr>
        <w:widowControl/>
        <w:spacing w:line="560" w:lineRule="exact"/>
        <w:ind w:firstLine="684" w:firstLineChars="200"/>
        <w:jc w:val="left"/>
        <w:rPr>
          <w:rFonts w:ascii="方正仿宋_GBK" w:hAnsi="方正仿宋_GBK" w:eastAsia="方正仿宋_GBK" w:cs="方正仿宋_GBK"/>
          <w:spacing w:val="11"/>
          <w:kern w:val="0"/>
          <w:sz w:val="32"/>
          <w:szCs w:val="32"/>
          <w:shd w:val="clear" w:color="auto" w:fill="FFFFFF"/>
        </w:rPr>
      </w:pPr>
      <w:r>
        <w:rPr>
          <w:rFonts w:hint="eastAsia" w:ascii="方正仿宋_GBK" w:hAnsi="方正仿宋_GBK" w:eastAsia="方正仿宋_GBK" w:cs="方正仿宋_GBK"/>
          <w:spacing w:val="11"/>
          <w:kern w:val="0"/>
          <w:sz w:val="32"/>
          <w:szCs w:val="32"/>
          <w:shd w:val="clear" w:color="auto" w:fill="FFFFFF"/>
        </w:rPr>
        <w:t>锦江温泉以“生命在于运动”的“动感”理念，打破了中国乃至世界千百年来温泉“静态浸泡”的固有模式，糅合动感、潮流、时尚、健康、好玩等元素，利用丰富的地热矿泉水资源在全国首创 “温泉冲浪”、“温泉漂流”等十大动感系列产品，从而打造了“中国动感第一泉”的知名品牌，成为全国首家以动感温泉为主题的国家AAAA级旅游景区。</w:t>
      </w:r>
    </w:p>
    <w:p w14:paraId="1965F9FD">
      <w:pPr>
        <w:widowControl/>
        <w:spacing w:line="560" w:lineRule="exact"/>
        <w:ind w:firstLine="684" w:firstLineChars="200"/>
        <w:jc w:val="left"/>
        <w:rPr>
          <w:rFonts w:ascii="方正仿宋_GBK" w:hAnsi="方正仿宋_GBK" w:eastAsia="方正仿宋_GBK" w:cs="方正仿宋_GBK"/>
          <w:spacing w:val="11"/>
          <w:kern w:val="0"/>
          <w:sz w:val="32"/>
          <w:szCs w:val="32"/>
          <w:shd w:val="clear" w:color="auto" w:fill="FFFFFF"/>
        </w:rPr>
      </w:pPr>
      <w:r>
        <w:rPr>
          <w:rFonts w:hint="eastAsia" w:ascii="方正仿宋_GBK" w:hAnsi="方正仿宋_GBK" w:eastAsia="方正仿宋_GBK" w:cs="方正仿宋_GBK"/>
          <w:spacing w:val="11"/>
          <w:kern w:val="0"/>
          <w:sz w:val="32"/>
          <w:szCs w:val="32"/>
          <w:shd w:val="clear" w:color="auto" w:fill="FFFFFF"/>
        </w:rPr>
        <w:t>锦江温泉的地热矿泉日涌水量超8000立方米，经国家地质勘探部门查明可供使用量为6320立方米，远景储水量达10000立方米，水温近70度。锦江温泉在富含几十种对人体健康有益微量矿物质元素中，硅酸、氟、氡均达国标命名标准和安全标准，被誉为“三料”温泉，具极高医疗保健价值。</w:t>
      </w:r>
    </w:p>
    <w:p w14:paraId="6A518D13">
      <w:pPr>
        <w:pStyle w:val="6"/>
        <w:widowControl/>
        <w:spacing w:before="480" w:beforeAutospacing="0" w:afterAutospacing="0"/>
        <w:rPr>
          <w:rStyle w:val="9"/>
          <w:rFonts w:ascii="方正仿宋_GBK" w:hAnsi="方正仿宋_GBK" w:eastAsia="方正仿宋_GBK" w:cs="方正仿宋_GBK"/>
          <w:bCs/>
          <w:color w:val="407600"/>
          <w:spacing w:val="11"/>
          <w:sz w:val="28"/>
          <w:szCs w:val="28"/>
          <w:shd w:val="clear" w:color="auto" w:fill="FFFFFF"/>
        </w:rPr>
      </w:pPr>
    </w:p>
    <w:p w14:paraId="00767557">
      <w:pPr>
        <w:pStyle w:val="6"/>
        <w:widowControl/>
        <w:spacing w:before="480" w:beforeAutospacing="0" w:afterAutospacing="0"/>
        <w:rPr>
          <w:rFonts w:ascii="方正仿宋_GBK" w:hAnsi="方正仿宋_GBK" w:eastAsia="方正仿宋_GBK" w:cs="方正仿宋_GBK"/>
          <w:sz w:val="28"/>
          <w:szCs w:val="28"/>
        </w:rPr>
      </w:pPr>
      <w:r>
        <w:rPr>
          <w:rStyle w:val="9"/>
          <w:rFonts w:hint="eastAsia" w:ascii="方正仿宋_GBK" w:hAnsi="方正仿宋_GBK" w:eastAsia="方正仿宋_GBK" w:cs="方正仿宋_GBK"/>
          <w:bCs/>
          <w:color w:val="407600"/>
          <w:spacing w:val="11"/>
          <w:sz w:val="28"/>
          <w:szCs w:val="28"/>
          <w:shd w:val="clear" w:color="auto" w:fill="FFFFFF"/>
        </w:rPr>
        <w:t>自然生态：山林湿地水乡自然画卷</w:t>
      </w:r>
    </w:p>
    <w:p w14:paraId="247BD44E">
      <w:pPr>
        <w:pStyle w:val="6"/>
        <w:widowControl/>
        <w:spacing w:beforeAutospacing="0" w:afterAutospacing="0"/>
        <w:jc w:val="center"/>
        <w:rPr>
          <w:rStyle w:val="9"/>
          <w:rFonts w:ascii="方正仿宋_GBK" w:hAnsi="方正仿宋_GBK" w:eastAsia="方正仿宋_GBK" w:cs="方正仿宋_GBK"/>
          <w:b w:val="0"/>
          <w:color w:val="407600"/>
          <w:sz w:val="28"/>
          <w:szCs w:val="28"/>
        </w:rPr>
      </w:pPr>
    </w:p>
    <w:p w14:paraId="633DFE52">
      <w:pPr>
        <w:pStyle w:val="6"/>
        <w:widowControl/>
        <w:spacing w:beforeAutospacing="0" w:afterAutospacing="0" w:line="500" w:lineRule="exact"/>
        <w:jc w:val="center"/>
        <w:rPr>
          <w:rStyle w:val="9"/>
          <w:rFonts w:ascii="方正仿宋_GBK" w:hAnsi="方正仿宋_GBK" w:eastAsia="方正仿宋_GBK" w:cs="方正仿宋_GBK"/>
          <w:b w:val="0"/>
          <w:color w:val="407600"/>
          <w:kern w:val="2"/>
          <w:sz w:val="32"/>
          <w:szCs w:val="32"/>
        </w:rPr>
      </w:pPr>
      <w:r>
        <w:rPr>
          <w:rStyle w:val="9"/>
          <w:rFonts w:hint="eastAsia" w:ascii="方正仿宋_GBK" w:hAnsi="方正仿宋_GBK" w:eastAsia="方正仿宋_GBK" w:cs="方正仿宋_GBK"/>
          <w:b w:val="0"/>
          <w:color w:val="407600"/>
          <w:kern w:val="2"/>
          <w:sz w:val="32"/>
          <w:szCs w:val="32"/>
        </w:rPr>
        <w:t>古劳水乡旅游区</w:t>
      </w:r>
    </w:p>
    <w:p w14:paraId="39EC5575">
      <w:pPr>
        <w:widowControl/>
        <w:jc w:val="center"/>
        <w:rPr>
          <w:rFonts w:ascii="方正仿宋_GBK" w:hAnsi="方正仿宋_GBK" w:eastAsia="方正仿宋_GBK" w:cs="方正仿宋_GBK"/>
          <w:sz w:val="28"/>
          <w:szCs w:val="28"/>
        </w:rPr>
      </w:pPr>
      <w:r>
        <w:rPr>
          <w:rFonts w:hint="eastAsia" w:ascii="方正仿宋_GBK" w:hAnsi="方正仿宋_GBK" w:eastAsia="方正仿宋_GBK" w:cs="方正仿宋_GBK"/>
          <w:kern w:val="0"/>
          <w:sz w:val="28"/>
          <w:szCs w:val="28"/>
        </w:rPr>
        <w:drawing>
          <wp:inline distT="0" distB="0" distL="0" distR="0">
            <wp:extent cx="4385945" cy="2944495"/>
            <wp:effectExtent l="0" t="0" r="14605" b="8255"/>
            <wp:docPr id="1029" name="图片 4" descr="/media/greatwall/工作/江门图片/古劳2.jpg古劳2"/>
            <wp:cNvGraphicFramePr/>
            <a:graphic xmlns:a="http://schemas.openxmlformats.org/drawingml/2006/main">
              <a:graphicData uri="http://schemas.openxmlformats.org/drawingml/2006/picture">
                <pic:pic xmlns:pic="http://schemas.openxmlformats.org/drawingml/2006/picture">
                  <pic:nvPicPr>
                    <pic:cNvPr id="1029" name="图片 4" descr="/media/greatwall/工作/江门图片/古劳2.jpg古劳2"/>
                    <pic:cNvPicPr/>
                  </pic:nvPicPr>
                  <pic:blipFill>
                    <a:blip r:embed="rId12"/>
                    <a:srcRect/>
                    <a:stretch>
                      <a:fillRect/>
                    </a:stretch>
                  </pic:blipFill>
                  <pic:spPr>
                    <a:xfrm>
                      <a:off x="0" y="0"/>
                      <a:ext cx="4385945" cy="2944495"/>
                    </a:xfrm>
                    <a:prstGeom prst="rect">
                      <a:avLst/>
                    </a:prstGeom>
                    <a:ln>
                      <a:noFill/>
                    </a:ln>
                  </pic:spPr>
                </pic:pic>
              </a:graphicData>
            </a:graphic>
          </wp:inline>
        </w:drawing>
      </w:r>
    </w:p>
    <w:p w14:paraId="37B98D76">
      <w:pPr>
        <w:widowControl/>
        <w:spacing w:line="560" w:lineRule="exact"/>
        <w:ind w:firstLine="684" w:firstLineChars="200"/>
        <w:jc w:val="left"/>
        <w:rPr>
          <w:rFonts w:ascii="方正仿宋_GBK" w:hAnsi="方正仿宋_GBK" w:eastAsia="方正仿宋_GBK" w:cs="方正仿宋_GBK"/>
          <w:spacing w:val="11"/>
          <w:kern w:val="0"/>
          <w:sz w:val="32"/>
          <w:szCs w:val="32"/>
          <w:shd w:val="clear" w:color="auto" w:fill="FFFFFF"/>
        </w:rPr>
      </w:pPr>
      <w:r>
        <w:rPr>
          <w:rFonts w:hint="eastAsia" w:ascii="方正仿宋_GBK" w:hAnsi="方正仿宋_GBK" w:eastAsia="方正仿宋_GBK" w:cs="方正仿宋_GBK"/>
          <w:spacing w:val="11"/>
          <w:kern w:val="0"/>
          <w:sz w:val="32"/>
          <w:szCs w:val="32"/>
          <w:shd w:val="clear" w:color="auto" w:fill="FFFFFF"/>
        </w:rPr>
        <w:t>江门古劳水乡旅游区是国家4A级景区，位于鹤山市古劳镇，这里是民国影后胡蝶、王老吉凉茶创始人王泽邦、咏春拳开山鼻祖梁赞，以及中国油画第一人李铁夫等历史名人的故乡。景区融合了岭南建筑风格与当地水乡文化景观，既是当地文化的展示窗口，也是一座浓缩中国近代史与岭南史的独特历史文化人文微缩景区。古劳水乡以七大主题为核心，目前对外开放的游玩项目有荷海泛舟、岭南风情表演、大型马战实景剧、咏春拳表演、萌宠乐园、童梦村等，打造集岭南风情文化、岭南水乡与湿地风貌于一体的大型旅游度假区。</w:t>
      </w:r>
    </w:p>
    <w:p w14:paraId="11212E2F">
      <w:pPr>
        <w:pStyle w:val="6"/>
        <w:widowControl/>
        <w:spacing w:beforeAutospacing="0" w:afterAutospacing="0"/>
        <w:jc w:val="center"/>
        <w:rPr>
          <w:rStyle w:val="9"/>
          <w:rFonts w:ascii="方正仿宋_GBK" w:hAnsi="方正仿宋_GBK" w:eastAsia="方正仿宋_GBK" w:cs="方正仿宋_GBK"/>
          <w:b w:val="0"/>
          <w:color w:val="407600"/>
          <w:sz w:val="28"/>
          <w:szCs w:val="28"/>
        </w:rPr>
      </w:pPr>
    </w:p>
    <w:p w14:paraId="0274C121">
      <w:pPr>
        <w:pStyle w:val="6"/>
        <w:widowControl/>
        <w:spacing w:beforeAutospacing="0" w:afterAutospacing="0" w:line="500" w:lineRule="exact"/>
        <w:jc w:val="center"/>
        <w:rPr>
          <w:rStyle w:val="9"/>
          <w:rFonts w:ascii="方正仿宋_GBK" w:hAnsi="方正仿宋_GBK" w:eastAsia="方正仿宋_GBK" w:cs="方正仿宋_GBK"/>
          <w:b w:val="0"/>
          <w:color w:val="407600"/>
          <w:kern w:val="2"/>
          <w:sz w:val="32"/>
          <w:szCs w:val="32"/>
        </w:rPr>
      </w:pPr>
    </w:p>
    <w:p w14:paraId="4A4E0762">
      <w:pPr>
        <w:pStyle w:val="6"/>
        <w:widowControl/>
        <w:spacing w:beforeAutospacing="0" w:afterAutospacing="0" w:line="500" w:lineRule="exact"/>
        <w:jc w:val="center"/>
        <w:rPr>
          <w:rStyle w:val="9"/>
          <w:rFonts w:ascii="方正仿宋_GBK" w:hAnsi="方正仿宋_GBK" w:eastAsia="方正仿宋_GBK" w:cs="方正仿宋_GBK"/>
          <w:b w:val="0"/>
          <w:color w:val="407600"/>
          <w:kern w:val="2"/>
          <w:sz w:val="32"/>
          <w:szCs w:val="32"/>
        </w:rPr>
      </w:pPr>
    </w:p>
    <w:p w14:paraId="6FB83B62">
      <w:pPr>
        <w:pStyle w:val="6"/>
        <w:widowControl/>
        <w:spacing w:beforeAutospacing="0" w:afterAutospacing="0" w:line="500" w:lineRule="exact"/>
        <w:jc w:val="center"/>
        <w:rPr>
          <w:rStyle w:val="9"/>
          <w:rFonts w:ascii="方正仿宋_GBK" w:hAnsi="方正仿宋_GBK" w:eastAsia="方正仿宋_GBK" w:cs="方正仿宋_GBK"/>
          <w:b w:val="0"/>
          <w:color w:val="407600"/>
          <w:kern w:val="2"/>
          <w:sz w:val="32"/>
          <w:szCs w:val="32"/>
        </w:rPr>
      </w:pPr>
      <w:r>
        <w:rPr>
          <w:rStyle w:val="9"/>
          <w:rFonts w:hint="eastAsia" w:ascii="方正仿宋_GBK" w:hAnsi="方正仿宋_GBK" w:eastAsia="方正仿宋_GBK" w:cs="方正仿宋_GBK"/>
          <w:b w:val="0"/>
          <w:color w:val="407600"/>
          <w:kern w:val="2"/>
          <w:sz w:val="32"/>
          <w:szCs w:val="32"/>
        </w:rPr>
        <w:t>启超故里·小鸟天堂文化旅游区</w:t>
      </w:r>
    </w:p>
    <w:p w14:paraId="497E881A">
      <w:pPr>
        <w:widowControl/>
        <w:jc w:val="left"/>
        <w:rPr>
          <w:rFonts w:ascii="方正仿宋_GBK" w:hAnsi="方正仿宋_GBK" w:eastAsia="方正仿宋_GBK" w:cs="方正仿宋_GBK"/>
          <w:sz w:val="28"/>
          <w:szCs w:val="28"/>
        </w:rPr>
      </w:pPr>
      <w:r>
        <w:rPr>
          <w:rFonts w:hint="eastAsia" w:ascii="方正仿宋_GBK" w:hAnsi="方正仿宋_GBK" w:eastAsia="方正仿宋_GBK" w:cs="方正仿宋_GBK"/>
          <w:kern w:val="0"/>
          <w:sz w:val="28"/>
          <w:szCs w:val="28"/>
        </w:rPr>
        <w:drawing>
          <wp:inline distT="0" distB="0" distL="0" distR="0">
            <wp:extent cx="5266690" cy="2720975"/>
            <wp:effectExtent l="0" t="0" r="10160" b="3175"/>
            <wp:docPr id="1037" name="图片 14" descr="/media/greatwall/工作/江门图片/小鸟天堂2 景区供图.jpg小鸟天堂2 景区供图"/>
            <wp:cNvGraphicFramePr/>
            <a:graphic xmlns:a="http://schemas.openxmlformats.org/drawingml/2006/main">
              <a:graphicData uri="http://schemas.openxmlformats.org/drawingml/2006/picture">
                <pic:pic xmlns:pic="http://schemas.openxmlformats.org/drawingml/2006/picture">
                  <pic:nvPicPr>
                    <pic:cNvPr id="1037" name="图片 14" descr="/media/greatwall/工作/江门图片/小鸟天堂2 景区供图.jpg小鸟天堂2 景区供图"/>
                    <pic:cNvPicPr/>
                  </pic:nvPicPr>
                  <pic:blipFill>
                    <a:blip r:embed="rId13"/>
                    <a:srcRect/>
                    <a:stretch>
                      <a:fillRect/>
                    </a:stretch>
                  </pic:blipFill>
                  <pic:spPr>
                    <a:xfrm>
                      <a:off x="0" y="0"/>
                      <a:ext cx="5266690" cy="2720975"/>
                    </a:xfrm>
                    <a:prstGeom prst="rect">
                      <a:avLst/>
                    </a:prstGeom>
                    <a:ln>
                      <a:noFill/>
                    </a:ln>
                  </pic:spPr>
                </pic:pic>
              </a:graphicData>
            </a:graphic>
          </wp:inline>
        </w:drawing>
      </w:r>
    </w:p>
    <w:p w14:paraId="34A8E429">
      <w:pPr>
        <w:widowControl/>
        <w:spacing w:line="560" w:lineRule="exact"/>
        <w:ind w:firstLine="684" w:firstLineChars="200"/>
        <w:jc w:val="left"/>
        <w:rPr>
          <w:rFonts w:ascii="方正仿宋_GBK" w:hAnsi="方正仿宋_GBK" w:eastAsia="方正仿宋_GBK" w:cs="方正仿宋_GBK"/>
          <w:spacing w:val="11"/>
          <w:kern w:val="0"/>
          <w:sz w:val="32"/>
          <w:szCs w:val="32"/>
          <w:shd w:val="clear" w:color="auto" w:fill="FFFFFF"/>
        </w:rPr>
      </w:pPr>
      <w:r>
        <w:rPr>
          <w:rFonts w:hint="eastAsia" w:ascii="方正仿宋_GBK" w:hAnsi="方正仿宋_GBK" w:eastAsia="方正仿宋_GBK" w:cs="方正仿宋_GBK"/>
          <w:spacing w:val="11"/>
          <w:kern w:val="0"/>
          <w:sz w:val="32"/>
          <w:szCs w:val="32"/>
          <w:shd w:val="clear" w:color="auto" w:fill="FFFFFF"/>
        </w:rPr>
        <w:t>启超故里·小鸟天堂文化旅游区是国家4A级旅游景区，由梁启超故居纪念馆和小鸟天堂两大部分组成，梁启超故居纪念馆为全国重点文物保护单位，小鸟天堂为国家湿地公园，是一个集休闲观光、历史人文、生态保育、科普研学为一体的文化旅游景区。</w:t>
      </w:r>
    </w:p>
    <w:p w14:paraId="2EE395ED">
      <w:pPr>
        <w:widowControl/>
        <w:spacing w:line="560" w:lineRule="exact"/>
        <w:ind w:firstLine="684" w:firstLineChars="200"/>
        <w:jc w:val="left"/>
        <w:rPr>
          <w:rFonts w:ascii="方正仿宋_GBK" w:hAnsi="方正仿宋_GBK" w:eastAsia="方正仿宋_GBK" w:cs="方正仿宋_GBK"/>
          <w:spacing w:val="11"/>
          <w:kern w:val="0"/>
          <w:sz w:val="32"/>
          <w:szCs w:val="32"/>
          <w:shd w:val="clear" w:color="auto" w:fill="FFFFFF"/>
        </w:rPr>
      </w:pPr>
      <w:r>
        <w:rPr>
          <w:rFonts w:hint="eastAsia" w:ascii="方正仿宋_GBK" w:hAnsi="方正仿宋_GBK" w:eastAsia="方正仿宋_GBK" w:cs="方正仿宋_GBK"/>
          <w:spacing w:val="11"/>
          <w:kern w:val="0"/>
          <w:sz w:val="32"/>
          <w:szCs w:val="32"/>
          <w:shd w:val="clear" w:color="auto" w:fill="FFFFFF"/>
        </w:rPr>
        <w:t>景区策划源于1933年巴金先生到梁启超故居参观，划船途经古榕树发现“百鸟归巢”的壮美景观，突发奇想写下著名散文《鸟的天堂》传读至今，家喻户晓，吸引世界各地的游客慕名而来。</w:t>
      </w:r>
    </w:p>
    <w:p w14:paraId="20306036">
      <w:pPr>
        <w:widowControl/>
        <w:spacing w:line="560" w:lineRule="exact"/>
        <w:ind w:firstLine="684" w:firstLineChars="200"/>
        <w:jc w:val="left"/>
        <w:rPr>
          <w:rFonts w:ascii="方正仿宋_GBK" w:hAnsi="方正仿宋_GBK" w:eastAsia="方正仿宋_GBK" w:cs="方正仿宋_GBK"/>
          <w:spacing w:val="11"/>
          <w:kern w:val="0"/>
          <w:sz w:val="32"/>
          <w:szCs w:val="32"/>
          <w:shd w:val="clear" w:color="auto" w:fill="FFFFFF"/>
        </w:rPr>
      </w:pPr>
    </w:p>
    <w:p w14:paraId="0D25453D">
      <w:pPr>
        <w:pStyle w:val="6"/>
        <w:widowControl/>
        <w:spacing w:beforeAutospacing="0" w:afterAutospacing="0" w:line="500" w:lineRule="exact"/>
        <w:jc w:val="center"/>
        <w:rPr>
          <w:rStyle w:val="9"/>
          <w:rFonts w:ascii="方正仿宋_GBK" w:hAnsi="方正仿宋_GBK" w:eastAsia="方正仿宋_GBK" w:cs="方正仿宋_GBK"/>
          <w:b w:val="0"/>
          <w:color w:val="407600"/>
          <w:kern w:val="2"/>
          <w:sz w:val="32"/>
          <w:szCs w:val="32"/>
        </w:rPr>
      </w:pPr>
    </w:p>
    <w:p w14:paraId="3B6D0EB1">
      <w:pPr>
        <w:pStyle w:val="6"/>
        <w:widowControl/>
        <w:spacing w:beforeAutospacing="0" w:afterAutospacing="0" w:line="500" w:lineRule="exact"/>
        <w:jc w:val="center"/>
        <w:rPr>
          <w:rStyle w:val="9"/>
          <w:rFonts w:ascii="方正仿宋_GBK" w:hAnsi="方正仿宋_GBK" w:eastAsia="方正仿宋_GBK" w:cs="方正仿宋_GBK"/>
          <w:b w:val="0"/>
          <w:color w:val="407600"/>
          <w:kern w:val="2"/>
          <w:sz w:val="32"/>
          <w:szCs w:val="32"/>
        </w:rPr>
      </w:pPr>
    </w:p>
    <w:p w14:paraId="40C8341C">
      <w:pPr>
        <w:pStyle w:val="6"/>
        <w:widowControl/>
        <w:spacing w:beforeAutospacing="0" w:afterAutospacing="0" w:line="500" w:lineRule="exact"/>
        <w:jc w:val="center"/>
        <w:rPr>
          <w:rStyle w:val="9"/>
          <w:rFonts w:ascii="方正仿宋_GBK" w:hAnsi="方正仿宋_GBK" w:eastAsia="方正仿宋_GBK" w:cs="方正仿宋_GBK"/>
          <w:b w:val="0"/>
          <w:color w:val="407600"/>
          <w:kern w:val="2"/>
          <w:sz w:val="32"/>
          <w:szCs w:val="32"/>
        </w:rPr>
      </w:pPr>
    </w:p>
    <w:p w14:paraId="3C2ABD4F">
      <w:pPr>
        <w:pStyle w:val="6"/>
        <w:widowControl/>
        <w:spacing w:beforeAutospacing="0" w:afterAutospacing="0" w:line="500" w:lineRule="exact"/>
        <w:jc w:val="center"/>
        <w:rPr>
          <w:rStyle w:val="9"/>
          <w:rFonts w:ascii="方正仿宋_GBK" w:hAnsi="方正仿宋_GBK" w:eastAsia="方正仿宋_GBK" w:cs="方正仿宋_GBK"/>
          <w:b w:val="0"/>
          <w:color w:val="407600"/>
          <w:kern w:val="2"/>
          <w:sz w:val="32"/>
          <w:szCs w:val="32"/>
        </w:rPr>
      </w:pPr>
    </w:p>
    <w:p w14:paraId="4D589B86">
      <w:pPr>
        <w:pStyle w:val="6"/>
        <w:widowControl/>
        <w:spacing w:beforeAutospacing="0" w:afterAutospacing="0" w:line="500" w:lineRule="exact"/>
        <w:jc w:val="center"/>
        <w:rPr>
          <w:rStyle w:val="9"/>
          <w:rFonts w:ascii="方正仿宋_GBK" w:hAnsi="方正仿宋_GBK" w:eastAsia="方正仿宋_GBK" w:cs="方正仿宋_GBK"/>
          <w:b w:val="0"/>
          <w:color w:val="407600"/>
          <w:kern w:val="2"/>
          <w:sz w:val="32"/>
          <w:szCs w:val="32"/>
        </w:rPr>
      </w:pPr>
    </w:p>
    <w:p w14:paraId="32C8EDC6">
      <w:pPr>
        <w:pStyle w:val="6"/>
        <w:widowControl/>
        <w:spacing w:beforeAutospacing="0" w:afterAutospacing="0" w:line="500" w:lineRule="exact"/>
        <w:jc w:val="center"/>
        <w:rPr>
          <w:rStyle w:val="9"/>
          <w:rFonts w:ascii="方正仿宋_GBK" w:hAnsi="方正仿宋_GBK" w:eastAsia="方正仿宋_GBK" w:cs="方正仿宋_GBK"/>
          <w:b w:val="0"/>
          <w:color w:val="407600"/>
          <w:kern w:val="2"/>
          <w:sz w:val="32"/>
          <w:szCs w:val="32"/>
        </w:rPr>
      </w:pPr>
    </w:p>
    <w:p w14:paraId="30D911C8">
      <w:pPr>
        <w:pStyle w:val="6"/>
        <w:widowControl/>
        <w:spacing w:beforeAutospacing="0" w:afterAutospacing="0" w:line="500" w:lineRule="exact"/>
        <w:jc w:val="center"/>
        <w:rPr>
          <w:rStyle w:val="9"/>
          <w:rFonts w:ascii="方正仿宋_GBK" w:hAnsi="方正仿宋_GBK" w:eastAsia="方正仿宋_GBK" w:cs="方正仿宋_GBK"/>
          <w:b w:val="0"/>
          <w:color w:val="407600"/>
          <w:kern w:val="2"/>
          <w:sz w:val="32"/>
          <w:szCs w:val="32"/>
        </w:rPr>
      </w:pPr>
      <w:r>
        <w:rPr>
          <w:rStyle w:val="9"/>
          <w:rFonts w:hint="eastAsia" w:ascii="方正仿宋_GBK" w:hAnsi="方正仿宋_GBK" w:eastAsia="方正仿宋_GBK" w:cs="方正仿宋_GBK"/>
          <w:b w:val="0"/>
          <w:color w:val="407600"/>
          <w:kern w:val="2"/>
          <w:sz w:val="32"/>
          <w:szCs w:val="32"/>
        </w:rPr>
        <w:t>圭峰山风景名胜区</w:t>
      </w:r>
    </w:p>
    <w:p w14:paraId="4BA704ED">
      <w:pPr>
        <w:widowControl/>
        <w:jc w:val="left"/>
        <w:rPr>
          <w:rFonts w:ascii="方正仿宋_GBK" w:hAnsi="方正仿宋_GBK" w:eastAsia="方正仿宋_GBK" w:cs="方正仿宋_GBK"/>
          <w:sz w:val="28"/>
          <w:szCs w:val="28"/>
        </w:rPr>
      </w:pPr>
      <w:r>
        <w:rPr>
          <w:rFonts w:hint="eastAsia" w:ascii="方正仿宋_GBK" w:hAnsi="方正仿宋_GBK" w:eastAsia="方正仿宋_GBK" w:cs="方正仿宋_GBK"/>
          <w:kern w:val="0"/>
          <w:sz w:val="28"/>
          <w:szCs w:val="28"/>
        </w:rPr>
        <w:drawing>
          <wp:inline distT="0" distB="0" distL="0" distR="0">
            <wp:extent cx="5266690" cy="3401060"/>
            <wp:effectExtent l="0" t="0" r="10160" b="8890"/>
            <wp:docPr id="1038" name="图片 15" descr="/media/greatwall/工作/广东文旅品牌宣传推广素材/4A级以上旅游景区/3.圭峰山风景名胜区/微信图片_202102251439293.jpg微信图片_202102251439293"/>
            <wp:cNvGraphicFramePr/>
            <a:graphic xmlns:a="http://schemas.openxmlformats.org/drawingml/2006/main">
              <a:graphicData uri="http://schemas.openxmlformats.org/drawingml/2006/picture">
                <pic:pic xmlns:pic="http://schemas.openxmlformats.org/drawingml/2006/picture">
                  <pic:nvPicPr>
                    <pic:cNvPr id="1038" name="图片 15" descr="/media/greatwall/工作/广东文旅品牌宣传推广素材/4A级以上旅游景区/3.圭峰山风景名胜区/微信图片_202102251439293.jpg微信图片_202102251439293"/>
                    <pic:cNvPicPr/>
                  </pic:nvPicPr>
                  <pic:blipFill>
                    <a:blip r:embed="rId14"/>
                    <a:srcRect/>
                    <a:stretch>
                      <a:fillRect/>
                    </a:stretch>
                  </pic:blipFill>
                  <pic:spPr>
                    <a:xfrm>
                      <a:off x="0" y="0"/>
                      <a:ext cx="5266690" cy="3401060"/>
                    </a:xfrm>
                    <a:prstGeom prst="rect">
                      <a:avLst/>
                    </a:prstGeom>
                    <a:ln>
                      <a:noFill/>
                    </a:ln>
                  </pic:spPr>
                </pic:pic>
              </a:graphicData>
            </a:graphic>
          </wp:inline>
        </w:drawing>
      </w:r>
    </w:p>
    <w:p w14:paraId="3B201649">
      <w:pPr>
        <w:widowControl/>
        <w:spacing w:line="560" w:lineRule="exact"/>
        <w:ind w:firstLine="684" w:firstLineChars="200"/>
        <w:jc w:val="left"/>
        <w:rPr>
          <w:rFonts w:ascii="方正仿宋_GBK" w:hAnsi="方正仿宋_GBK" w:eastAsia="方正仿宋_GBK" w:cs="方正仿宋_GBK"/>
          <w:spacing w:val="11"/>
          <w:kern w:val="0"/>
          <w:sz w:val="32"/>
          <w:szCs w:val="32"/>
          <w:shd w:val="clear" w:color="auto" w:fill="FFFFFF"/>
        </w:rPr>
      </w:pPr>
      <w:r>
        <w:rPr>
          <w:rFonts w:hint="eastAsia" w:ascii="方正仿宋_GBK" w:hAnsi="方正仿宋_GBK" w:eastAsia="方正仿宋_GBK" w:cs="方正仿宋_GBK"/>
          <w:spacing w:val="11"/>
          <w:kern w:val="0"/>
          <w:sz w:val="32"/>
          <w:szCs w:val="32"/>
          <w:shd w:val="clear" w:color="auto" w:fill="FFFFFF"/>
        </w:rPr>
        <w:t>圭峰山风景名胜区是中国国家森林公园、国家AAAA级旅游区、广东省省级风景名胜区，岭南儒学名山，山藏玉台寺为南粤四大丛林之一。圭峰山历史悠久，文化璀璨，生态优越，景观众多，景点独特，景色宜人，被誉为镶嵌在珠三角的一块绿宝石，润如圭璧，故称之为“圭峰”。其声名远播，誉满海宇，是南中国首选的世界一流文化生态旅游胜地之一。</w:t>
      </w:r>
    </w:p>
    <w:p w14:paraId="536F2AAB">
      <w:pPr>
        <w:pStyle w:val="6"/>
        <w:widowControl/>
        <w:spacing w:before="160" w:beforeAutospacing="0" w:after="160" w:afterAutospacing="0"/>
        <w:jc w:val="both"/>
        <w:rPr>
          <w:rFonts w:ascii="方正仿宋_GBK" w:hAnsi="方正仿宋_GBK" w:eastAsia="方正仿宋_GBK" w:cs="方正仿宋_GBK"/>
          <w:color w:val="353535"/>
          <w:spacing w:val="11"/>
          <w:sz w:val="28"/>
          <w:szCs w:val="28"/>
          <w:shd w:val="clear" w:color="auto" w:fill="FFFFFF"/>
        </w:rPr>
      </w:pPr>
    </w:p>
    <w:p w14:paraId="52217B1B">
      <w:pPr>
        <w:pStyle w:val="6"/>
        <w:widowControl/>
        <w:spacing w:before="160" w:beforeAutospacing="0" w:after="160" w:afterAutospacing="0"/>
        <w:jc w:val="both"/>
        <w:rPr>
          <w:rStyle w:val="9"/>
          <w:rFonts w:ascii="方正仿宋_GBK" w:hAnsi="方正仿宋_GBK" w:eastAsia="方正仿宋_GBK" w:cs="方正仿宋_GBK"/>
          <w:bCs/>
          <w:color w:val="407600"/>
          <w:spacing w:val="11"/>
          <w:sz w:val="28"/>
          <w:szCs w:val="28"/>
          <w:shd w:val="clear" w:color="auto" w:fill="FFFFFF"/>
        </w:rPr>
      </w:pPr>
    </w:p>
    <w:p w14:paraId="2E94D2EF">
      <w:pPr>
        <w:pStyle w:val="6"/>
        <w:widowControl/>
        <w:spacing w:before="160" w:beforeAutospacing="0" w:after="160" w:afterAutospacing="0"/>
        <w:jc w:val="both"/>
        <w:rPr>
          <w:rStyle w:val="9"/>
          <w:rFonts w:ascii="方正仿宋_GBK" w:hAnsi="方正仿宋_GBK" w:eastAsia="方正仿宋_GBK" w:cs="方正仿宋_GBK"/>
          <w:bCs/>
          <w:color w:val="407600"/>
          <w:spacing w:val="11"/>
          <w:sz w:val="28"/>
          <w:szCs w:val="28"/>
          <w:shd w:val="clear" w:color="auto" w:fill="FFFFFF"/>
        </w:rPr>
      </w:pPr>
    </w:p>
    <w:p w14:paraId="71E0A84B">
      <w:pPr>
        <w:pStyle w:val="6"/>
        <w:widowControl/>
        <w:spacing w:before="160" w:beforeAutospacing="0" w:after="160" w:afterAutospacing="0"/>
        <w:jc w:val="both"/>
        <w:rPr>
          <w:rStyle w:val="9"/>
          <w:rFonts w:ascii="方正仿宋_GBK" w:hAnsi="方正仿宋_GBK" w:eastAsia="方正仿宋_GBK" w:cs="方正仿宋_GBK"/>
          <w:bCs/>
          <w:color w:val="407600"/>
          <w:spacing w:val="11"/>
          <w:sz w:val="28"/>
          <w:szCs w:val="28"/>
          <w:shd w:val="clear" w:color="auto" w:fill="FFFFFF"/>
        </w:rPr>
      </w:pPr>
    </w:p>
    <w:p w14:paraId="5D7A72A6">
      <w:pPr>
        <w:pStyle w:val="6"/>
        <w:widowControl/>
        <w:spacing w:before="160" w:beforeAutospacing="0" w:after="160" w:afterAutospacing="0"/>
        <w:jc w:val="both"/>
        <w:rPr>
          <w:rStyle w:val="9"/>
          <w:rFonts w:ascii="方正仿宋_GBK" w:hAnsi="方正仿宋_GBK" w:eastAsia="方正仿宋_GBK" w:cs="方正仿宋_GBK"/>
          <w:bCs/>
          <w:color w:val="407600"/>
          <w:spacing w:val="11"/>
          <w:sz w:val="28"/>
          <w:szCs w:val="28"/>
          <w:shd w:val="clear" w:color="auto" w:fill="FFFFFF"/>
        </w:rPr>
      </w:pPr>
    </w:p>
    <w:p w14:paraId="23A5C895">
      <w:pPr>
        <w:pStyle w:val="6"/>
        <w:widowControl/>
        <w:spacing w:before="160" w:beforeAutospacing="0" w:after="160" w:afterAutospacing="0"/>
        <w:jc w:val="both"/>
        <w:rPr>
          <w:rFonts w:ascii="方正仿宋_GBK" w:hAnsi="方正仿宋_GBK" w:eastAsia="方正仿宋_GBK" w:cs="方正仿宋_GBK"/>
          <w:color w:val="353535"/>
          <w:spacing w:val="11"/>
          <w:sz w:val="28"/>
          <w:szCs w:val="28"/>
          <w:shd w:val="clear" w:color="auto" w:fill="FFFFFF"/>
        </w:rPr>
      </w:pPr>
      <w:r>
        <w:rPr>
          <w:rStyle w:val="9"/>
          <w:rFonts w:hint="eastAsia" w:ascii="方正仿宋_GBK" w:hAnsi="方正仿宋_GBK" w:eastAsia="方正仿宋_GBK" w:cs="方正仿宋_GBK"/>
          <w:bCs/>
          <w:color w:val="407600"/>
          <w:spacing w:val="11"/>
          <w:sz w:val="28"/>
          <w:szCs w:val="28"/>
          <w:shd w:val="clear" w:color="auto" w:fill="FFFFFF"/>
        </w:rPr>
        <w:t>美食之旅：侨乡山海地道风味</w:t>
      </w:r>
    </w:p>
    <w:p w14:paraId="740C0B09">
      <w:pPr>
        <w:pStyle w:val="6"/>
        <w:widowControl/>
        <w:spacing w:beforeAutospacing="0" w:afterAutospacing="0" w:line="500" w:lineRule="exact"/>
        <w:jc w:val="center"/>
        <w:rPr>
          <w:rStyle w:val="9"/>
          <w:rFonts w:ascii="方正仿宋_GBK" w:hAnsi="方正仿宋_GBK" w:eastAsia="方正仿宋_GBK" w:cs="方正仿宋_GBK"/>
          <w:b w:val="0"/>
          <w:color w:val="407600"/>
          <w:kern w:val="2"/>
          <w:sz w:val="32"/>
          <w:szCs w:val="32"/>
        </w:rPr>
      </w:pPr>
      <w:r>
        <w:rPr>
          <w:rStyle w:val="9"/>
          <w:rFonts w:hint="eastAsia" w:ascii="方正仿宋_GBK" w:hAnsi="方正仿宋_GBK" w:eastAsia="方正仿宋_GBK" w:cs="方正仿宋_GBK"/>
          <w:b w:val="0"/>
          <w:color w:val="407600"/>
          <w:kern w:val="2"/>
          <w:sz w:val="32"/>
          <w:szCs w:val="32"/>
        </w:rPr>
        <w:t>新会陈皮村</w:t>
      </w:r>
    </w:p>
    <w:p w14:paraId="6F500D83">
      <w:pPr>
        <w:widowControl/>
        <w:jc w:val="left"/>
        <w:rPr>
          <w:rFonts w:ascii="方正仿宋_GBK" w:hAnsi="方正仿宋_GBK" w:eastAsia="方正仿宋_GBK" w:cs="方正仿宋_GBK"/>
          <w:sz w:val="28"/>
          <w:szCs w:val="28"/>
        </w:rPr>
      </w:pPr>
      <w:r>
        <w:rPr>
          <w:rFonts w:hint="eastAsia" w:ascii="方正仿宋_GBK" w:hAnsi="方正仿宋_GBK" w:eastAsia="方正仿宋_GBK" w:cs="方正仿宋_GBK"/>
          <w:kern w:val="0"/>
          <w:sz w:val="28"/>
          <w:szCs w:val="28"/>
        </w:rPr>
        <w:drawing>
          <wp:inline distT="0" distB="0" distL="0" distR="0">
            <wp:extent cx="5266690" cy="3510915"/>
            <wp:effectExtent l="0" t="0" r="10160" b="13335"/>
            <wp:docPr id="1028" name="图片 3" descr="/home/greatwall/Desktop/茶坑村晒陈皮.jpg茶坑村晒陈皮"/>
            <wp:cNvGraphicFramePr/>
            <a:graphic xmlns:a="http://schemas.openxmlformats.org/drawingml/2006/main">
              <a:graphicData uri="http://schemas.openxmlformats.org/drawingml/2006/picture">
                <pic:pic xmlns:pic="http://schemas.openxmlformats.org/drawingml/2006/picture">
                  <pic:nvPicPr>
                    <pic:cNvPr id="1028" name="图片 3" descr="/home/greatwall/Desktop/茶坑村晒陈皮.jpg茶坑村晒陈皮"/>
                    <pic:cNvPicPr/>
                  </pic:nvPicPr>
                  <pic:blipFill>
                    <a:blip r:embed="rId15"/>
                    <a:srcRect/>
                    <a:stretch>
                      <a:fillRect/>
                    </a:stretch>
                  </pic:blipFill>
                  <pic:spPr>
                    <a:xfrm>
                      <a:off x="0" y="0"/>
                      <a:ext cx="5266690" cy="3510915"/>
                    </a:xfrm>
                    <a:prstGeom prst="rect">
                      <a:avLst/>
                    </a:prstGeom>
                    <a:ln>
                      <a:noFill/>
                    </a:ln>
                  </pic:spPr>
                </pic:pic>
              </a:graphicData>
            </a:graphic>
          </wp:inline>
        </w:drawing>
      </w:r>
    </w:p>
    <w:p w14:paraId="2DB54509">
      <w:pPr>
        <w:widowControl/>
        <w:spacing w:line="560" w:lineRule="exact"/>
        <w:ind w:firstLine="684" w:firstLineChars="200"/>
        <w:jc w:val="left"/>
        <w:rPr>
          <w:rFonts w:ascii="方正仿宋_GBK" w:hAnsi="方正仿宋_GBK" w:eastAsia="方正仿宋_GBK" w:cs="方正仿宋_GBK"/>
          <w:spacing w:val="11"/>
          <w:kern w:val="0"/>
          <w:sz w:val="32"/>
          <w:szCs w:val="32"/>
          <w:shd w:val="clear" w:color="auto" w:fill="FFFFFF"/>
        </w:rPr>
      </w:pPr>
      <w:r>
        <w:rPr>
          <w:rFonts w:hint="eastAsia" w:ascii="方正仿宋_GBK" w:hAnsi="方正仿宋_GBK" w:eastAsia="方正仿宋_GBK" w:cs="方正仿宋_GBK"/>
          <w:spacing w:val="11"/>
          <w:kern w:val="0"/>
          <w:sz w:val="32"/>
          <w:szCs w:val="32"/>
          <w:shd w:val="clear" w:color="auto" w:fill="FFFFFF"/>
        </w:rPr>
        <w:t>依托国家级非遗新会陈皮炮制技艺打造的特色文旅村落，集陈皮仓储、非遗工坊、美食体验、文创展销于一体。村内可观摩茶枝柑采摘、开皮、晒皮、陈化全流程，亲手制作柑普茶，品尝陈皮宴，选购陈皮文创、陈化老陈皮，一年四季都能体验药食同源的千年陈皮文化。</w:t>
      </w:r>
    </w:p>
    <w:p w14:paraId="507E13DC">
      <w:pPr>
        <w:pStyle w:val="6"/>
        <w:widowControl/>
        <w:spacing w:beforeAutospacing="0" w:afterAutospacing="0" w:line="500" w:lineRule="exact"/>
        <w:jc w:val="center"/>
        <w:rPr>
          <w:rStyle w:val="9"/>
          <w:rFonts w:ascii="方正仿宋_GBK" w:hAnsi="方正仿宋_GBK" w:eastAsia="方正仿宋_GBK" w:cs="方正仿宋_GBK"/>
          <w:b w:val="0"/>
          <w:color w:val="407600"/>
          <w:kern w:val="2"/>
          <w:sz w:val="32"/>
          <w:szCs w:val="32"/>
        </w:rPr>
      </w:pPr>
    </w:p>
    <w:p w14:paraId="5BFDAADE">
      <w:pPr>
        <w:pStyle w:val="6"/>
        <w:widowControl/>
        <w:spacing w:beforeAutospacing="0" w:afterAutospacing="0" w:line="500" w:lineRule="exact"/>
        <w:jc w:val="center"/>
        <w:rPr>
          <w:rStyle w:val="9"/>
          <w:rFonts w:ascii="方正仿宋_GBK" w:hAnsi="方正仿宋_GBK" w:eastAsia="方正仿宋_GBK" w:cs="方正仿宋_GBK"/>
          <w:b w:val="0"/>
          <w:color w:val="407600"/>
          <w:kern w:val="2"/>
          <w:sz w:val="32"/>
          <w:szCs w:val="32"/>
        </w:rPr>
      </w:pPr>
      <w:r>
        <w:rPr>
          <w:rStyle w:val="9"/>
          <w:rFonts w:hint="eastAsia" w:ascii="方正仿宋_GBK" w:hAnsi="方正仿宋_GBK" w:eastAsia="方正仿宋_GBK" w:cs="方正仿宋_GBK"/>
          <w:b w:val="0"/>
          <w:color w:val="407600"/>
          <w:kern w:val="2"/>
          <w:sz w:val="32"/>
          <w:szCs w:val="32"/>
        </w:rPr>
        <w:t>古井烧鹅</w:t>
      </w:r>
    </w:p>
    <w:p w14:paraId="26623D08">
      <w:pPr>
        <w:widowControl/>
        <w:jc w:val="left"/>
        <w:rPr>
          <w:rFonts w:ascii="方正仿宋_GBK" w:hAnsi="方正仿宋_GBK" w:eastAsia="方正仿宋_GBK" w:cs="方正仿宋_GBK"/>
          <w:sz w:val="28"/>
          <w:szCs w:val="28"/>
        </w:rPr>
      </w:pPr>
      <w:r>
        <w:rPr>
          <w:rFonts w:hint="eastAsia" w:ascii="方正仿宋_GBK" w:hAnsi="方正仿宋_GBK" w:eastAsia="方正仿宋_GBK" w:cs="方正仿宋_GBK"/>
          <w:kern w:val="0"/>
          <w:sz w:val="28"/>
          <w:szCs w:val="28"/>
        </w:rPr>
        <w:drawing>
          <wp:inline distT="0" distB="0" distL="0" distR="0">
            <wp:extent cx="5266690" cy="2122170"/>
            <wp:effectExtent l="0" t="0" r="10160" b="11430"/>
            <wp:docPr id="1040" name="图片 17" descr="/media/greatwall/工作/江门图片/古井烧鹅（吴英健摄）(2).JPG古井烧鹅（吴英健摄）(2)"/>
            <wp:cNvGraphicFramePr/>
            <a:graphic xmlns:a="http://schemas.openxmlformats.org/drawingml/2006/main">
              <a:graphicData uri="http://schemas.openxmlformats.org/drawingml/2006/picture">
                <pic:pic xmlns:pic="http://schemas.openxmlformats.org/drawingml/2006/picture">
                  <pic:nvPicPr>
                    <pic:cNvPr id="1040" name="图片 17" descr="/media/greatwall/工作/江门图片/古井烧鹅（吴英健摄）(2).JPG古井烧鹅（吴英健摄）(2)"/>
                    <pic:cNvPicPr/>
                  </pic:nvPicPr>
                  <pic:blipFill>
                    <a:blip r:embed="rId16"/>
                    <a:srcRect/>
                    <a:stretch>
                      <a:fillRect/>
                    </a:stretch>
                  </pic:blipFill>
                  <pic:spPr>
                    <a:xfrm>
                      <a:off x="0" y="0"/>
                      <a:ext cx="5266690" cy="2122170"/>
                    </a:xfrm>
                    <a:prstGeom prst="rect">
                      <a:avLst/>
                    </a:prstGeom>
                    <a:ln>
                      <a:noFill/>
                    </a:ln>
                  </pic:spPr>
                </pic:pic>
              </a:graphicData>
            </a:graphic>
          </wp:inline>
        </w:drawing>
      </w:r>
    </w:p>
    <w:p w14:paraId="2DB81AB5">
      <w:pPr>
        <w:widowControl/>
        <w:spacing w:line="560" w:lineRule="exact"/>
        <w:ind w:firstLine="684" w:firstLineChars="200"/>
        <w:jc w:val="left"/>
        <w:rPr>
          <w:rFonts w:ascii="方正仿宋_GBK" w:hAnsi="方正仿宋_GBK" w:eastAsia="方正仿宋_GBK" w:cs="方正仿宋_GBK"/>
          <w:spacing w:val="11"/>
          <w:kern w:val="0"/>
          <w:sz w:val="32"/>
          <w:szCs w:val="32"/>
          <w:shd w:val="clear" w:color="auto" w:fill="FFFFFF"/>
        </w:rPr>
      </w:pPr>
      <w:r>
        <w:rPr>
          <w:rFonts w:hint="eastAsia" w:ascii="方正仿宋_GBK" w:hAnsi="方正仿宋_GBK" w:eastAsia="方正仿宋_GBK" w:cs="方正仿宋_GBK"/>
          <w:spacing w:val="11"/>
          <w:kern w:val="0"/>
          <w:sz w:val="32"/>
          <w:szCs w:val="32"/>
          <w:shd w:val="clear" w:color="auto" w:fill="FFFFFF"/>
        </w:rPr>
        <w:t>荔枝木古法烤制，皮脆肉嫩，搭配秘制陈皮蘸料，推出烧鹅真空礼盒、陈皮烧鹅全宴，古井镇天成圩烧鹅街可现场观摩烤制全过程。</w:t>
      </w:r>
    </w:p>
    <w:p w14:paraId="7C2C8BE4">
      <w:pPr>
        <w:widowControl/>
        <w:spacing w:line="560" w:lineRule="exact"/>
        <w:ind w:firstLine="684" w:firstLineChars="200"/>
        <w:jc w:val="left"/>
        <w:rPr>
          <w:rFonts w:ascii="方正仿宋_GBK" w:hAnsi="方正仿宋_GBK" w:eastAsia="方正仿宋_GBK" w:cs="方正仿宋_GBK"/>
          <w:spacing w:val="11"/>
          <w:kern w:val="0"/>
          <w:sz w:val="32"/>
          <w:szCs w:val="32"/>
          <w:shd w:val="clear" w:color="auto" w:fill="FFFFFF"/>
        </w:rPr>
      </w:pPr>
    </w:p>
    <w:p w14:paraId="36A77CCB">
      <w:pPr>
        <w:pStyle w:val="6"/>
        <w:widowControl/>
        <w:spacing w:beforeAutospacing="0" w:afterAutospacing="0" w:line="500" w:lineRule="exact"/>
        <w:jc w:val="center"/>
        <w:rPr>
          <w:rStyle w:val="9"/>
          <w:rFonts w:ascii="方正仿宋_GBK" w:hAnsi="方正仿宋_GBK" w:eastAsia="方正仿宋_GBK" w:cs="方正仿宋_GBK"/>
          <w:b w:val="0"/>
          <w:color w:val="407600"/>
          <w:kern w:val="2"/>
          <w:sz w:val="32"/>
          <w:szCs w:val="32"/>
        </w:rPr>
      </w:pPr>
      <w:r>
        <w:rPr>
          <w:rStyle w:val="9"/>
          <w:rFonts w:hint="eastAsia" w:ascii="方正仿宋_GBK" w:hAnsi="方正仿宋_GBK" w:eastAsia="方正仿宋_GBK" w:cs="方正仿宋_GBK"/>
          <w:b w:val="0"/>
          <w:color w:val="407600"/>
          <w:kern w:val="2"/>
          <w:sz w:val="32"/>
          <w:szCs w:val="32"/>
        </w:rPr>
        <w:t>台山黄鳝饭</w:t>
      </w:r>
    </w:p>
    <w:p w14:paraId="345D4159">
      <w:pPr>
        <w:widowControl/>
        <w:jc w:val="left"/>
        <w:rPr>
          <w:rFonts w:ascii="方正仿宋_GBK" w:hAnsi="方正仿宋_GBK" w:eastAsia="方正仿宋_GBK" w:cs="方正仿宋_GBK"/>
          <w:sz w:val="28"/>
          <w:szCs w:val="28"/>
        </w:rPr>
      </w:pPr>
      <w:r>
        <w:rPr>
          <w:rFonts w:hint="eastAsia" w:ascii="方正仿宋_GBK" w:hAnsi="方正仿宋_GBK" w:eastAsia="方正仿宋_GBK" w:cs="方正仿宋_GBK"/>
          <w:kern w:val="0"/>
          <w:sz w:val="28"/>
          <w:szCs w:val="28"/>
        </w:rPr>
        <w:drawing>
          <wp:inline distT="0" distB="0" distL="0" distR="0">
            <wp:extent cx="5081270" cy="2857500"/>
            <wp:effectExtent l="0" t="0" r="5080" b="0"/>
            <wp:docPr id="1042" name="图片 19" descr="/home/greatwall/Desktop/图片1.png图片1"/>
            <wp:cNvGraphicFramePr/>
            <a:graphic xmlns:a="http://schemas.openxmlformats.org/drawingml/2006/main">
              <a:graphicData uri="http://schemas.openxmlformats.org/drawingml/2006/picture">
                <pic:pic xmlns:pic="http://schemas.openxmlformats.org/drawingml/2006/picture">
                  <pic:nvPicPr>
                    <pic:cNvPr id="1042" name="图片 19" descr="/home/greatwall/Desktop/图片1.png图片1"/>
                    <pic:cNvPicPr/>
                  </pic:nvPicPr>
                  <pic:blipFill>
                    <a:blip r:embed="rId17"/>
                    <a:srcRect/>
                    <a:stretch>
                      <a:fillRect/>
                    </a:stretch>
                  </pic:blipFill>
                  <pic:spPr>
                    <a:xfrm>
                      <a:off x="0" y="0"/>
                      <a:ext cx="5081270" cy="2857500"/>
                    </a:xfrm>
                    <a:prstGeom prst="rect">
                      <a:avLst/>
                    </a:prstGeom>
                    <a:ln>
                      <a:noFill/>
                    </a:ln>
                  </pic:spPr>
                </pic:pic>
              </a:graphicData>
            </a:graphic>
          </wp:inline>
        </w:drawing>
      </w:r>
    </w:p>
    <w:p w14:paraId="117F7551">
      <w:pPr>
        <w:widowControl/>
        <w:spacing w:line="560" w:lineRule="exact"/>
        <w:ind w:firstLine="684" w:firstLineChars="200"/>
        <w:jc w:val="left"/>
        <w:rPr>
          <w:rFonts w:ascii="方正仿宋_GBK" w:hAnsi="方正仿宋_GBK" w:eastAsia="方正仿宋_GBK" w:cs="方正仿宋_GBK"/>
          <w:spacing w:val="11"/>
          <w:kern w:val="0"/>
          <w:sz w:val="32"/>
          <w:szCs w:val="32"/>
          <w:shd w:val="clear" w:color="auto" w:fill="FFFFFF"/>
        </w:rPr>
      </w:pPr>
      <w:r>
        <w:rPr>
          <w:rFonts w:hint="eastAsia" w:ascii="方正仿宋_GBK" w:hAnsi="方正仿宋_GBK" w:eastAsia="方正仿宋_GBK" w:cs="方正仿宋_GBK"/>
          <w:spacing w:val="11"/>
          <w:kern w:val="0"/>
          <w:sz w:val="32"/>
          <w:szCs w:val="32"/>
          <w:shd w:val="clear" w:color="auto" w:fill="FFFFFF"/>
        </w:rPr>
        <w:t>本地丝苗米搭配鲜活黄鳝，柴火瓦煲焖煮，米香混合鳝鲜，台山各大农庄标配特色宴席。</w:t>
      </w:r>
    </w:p>
    <w:p w14:paraId="65994A34">
      <w:pPr>
        <w:widowControl/>
        <w:spacing w:line="560" w:lineRule="exact"/>
        <w:ind w:firstLine="684" w:firstLineChars="200"/>
        <w:jc w:val="left"/>
        <w:rPr>
          <w:rFonts w:ascii="方正仿宋_GBK" w:hAnsi="方正仿宋_GBK" w:eastAsia="方正仿宋_GBK" w:cs="方正仿宋_GBK"/>
          <w:spacing w:val="11"/>
          <w:kern w:val="0"/>
          <w:sz w:val="32"/>
          <w:szCs w:val="32"/>
          <w:shd w:val="clear" w:color="auto" w:fill="FFFFFF"/>
        </w:rPr>
      </w:pPr>
    </w:p>
    <w:p w14:paraId="318FC669">
      <w:pPr>
        <w:widowControl/>
        <w:spacing w:line="560" w:lineRule="exact"/>
        <w:ind w:firstLine="684" w:firstLineChars="200"/>
        <w:jc w:val="left"/>
        <w:rPr>
          <w:rFonts w:ascii="方正仿宋_GBK" w:hAnsi="方正仿宋_GBK" w:eastAsia="方正仿宋_GBK" w:cs="方正仿宋_GBK"/>
          <w:spacing w:val="11"/>
          <w:kern w:val="0"/>
          <w:sz w:val="32"/>
          <w:szCs w:val="32"/>
          <w:shd w:val="clear" w:color="auto" w:fill="FFFFFF"/>
        </w:rPr>
      </w:pPr>
    </w:p>
    <w:p w14:paraId="013B3CA4">
      <w:pPr>
        <w:widowControl/>
        <w:spacing w:line="560" w:lineRule="exact"/>
        <w:ind w:firstLine="684" w:firstLineChars="200"/>
        <w:jc w:val="left"/>
        <w:rPr>
          <w:rFonts w:ascii="方正仿宋_GBK" w:hAnsi="方正仿宋_GBK" w:eastAsia="方正仿宋_GBK" w:cs="方正仿宋_GBK"/>
          <w:spacing w:val="11"/>
          <w:kern w:val="0"/>
          <w:sz w:val="32"/>
          <w:szCs w:val="32"/>
          <w:shd w:val="clear" w:color="auto" w:fill="FFFFFF"/>
        </w:rPr>
      </w:pPr>
      <w:bookmarkStart w:id="4" w:name="_GoBack"/>
      <w:bookmarkEnd w:id="4"/>
    </w:p>
    <w:p w14:paraId="1E6452C7">
      <w:pPr>
        <w:pStyle w:val="2"/>
        <w:widowControl/>
        <w:spacing w:before="160" w:beforeAutospacing="0" w:after="160" w:afterAutospacing="0" w:line="40" w:lineRule="atLeast"/>
        <w:jc w:val="center"/>
        <w:rPr>
          <w:rFonts w:hint="default" w:ascii="方正仿宋_GBK" w:hAnsi="方正仿宋_GBK" w:eastAsia="方正仿宋_GBK" w:cs="方正仿宋_GBK"/>
          <w:sz w:val="32"/>
          <w:szCs w:val="32"/>
        </w:rPr>
      </w:pPr>
      <w:r>
        <w:rPr>
          <w:rFonts w:ascii="方正仿宋_GBK" w:hAnsi="方正仿宋_GBK" w:eastAsia="方正仿宋_GBK" w:cs="方正仿宋_GBK"/>
          <w:color w:val="407600"/>
          <w:spacing w:val="11"/>
          <w:sz w:val="32"/>
          <w:szCs w:val="32"/>
          <w:shd w:val="clear" w:color="auto" w:fill="FFFFFF"/>
        </w:rPr>
        <w:t>江门市文旅产品总表（景点/非遗/美食）</w:t>
      </w:r>
    </w:p>
    <w:p w14:paraId="5310B77A">
      <w:pPr>
        <w:rPr>
          <w:rFonts w:ascii="Heiti SC Light" w:hAnsi="Heiti SC Light" w:eastAsia="Heiti SC Light" w:cs="Heiti SC Light"/>
          <w:sz w:val="28"/>
          <w:szCs w:val="28"/>
        </w:rPr>
      </w:pPr>
      <w:bookmarkStart w:id="0" w:name="heading_0"/>
      <w:r>
        <w:rPr>
          <w:rFonts w:hint="eastAsia" w:ascii="Heiti SC Light" w:hAnsi="Heiti SC Light" w:eastAsia="Heiti SC Light" w:cs="Heiti SC Light"/>
          <w:sz w:val="28"/>
          <w:szCs w:val="28"/>
        </w:rPr>
        <w:t>（1）旅游景点产品系列</w:t>
      </w:r>
    </w:p>
    <w:tbl>
      <w:tblPr>
        <w:tblStyle w:val="7"/>
        <w:tblW w:w="0" w:type="auto"/>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1400"/>
        <w:gridCol w:w="1570"/>
        <w:gridCol w:w="1562"/>
        <w:gridCol w:w="2270"/>
        <w:gridCol w:w="1687"/>
      </w:tblGrid>
      <w:tr w14:paraId="4CE2EB5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400" w:type="dxa"/>
            <w:tcMar>
              <w:top w:w="60" w:type="dxa"/>
              <w:left w:w="120" w:type="dxa"/>
              <w:bottom w:w="30" w:type="dxa"/>
              <w:right w:w="120" w:type="dxa"/>
            </w:tcMar>
          </w:tcPr>
          <w:p w14:paraId="374B2871">
            <w:pPr>
              <w:spacing w:line="400" w:lineRule="exact"/>
              <w:jc w:val="center"/>
              <w:rPr>
                <w:rFonts w:ascii="方正仿宋_GBK" w:hAnsi="方正仿宋_GBK" w:eastAsia="方正仿宋_GBK" w:cs="方正仿宋_GBK"/>
                <w:b/>
                <w:bCs/>
                <w:sz w:val="28"/>
                <w:szCs w:val="28"/>
              </w:rPr>
            </w:pPr>
            <w:r>
              <w:rPr>
                <w:rFonts w:hint="eastAsia" w:ascii="方正仿宋_GBK" w:hAnsi="方正仿宋_GBK" w:eastAsia="方正仿宋_GBK" w:cs="方正仿宋_GBK"/>
                <w:b/>
                <w:bCs/>
                <w:sz w:val="28"/>
                <w:szCs w:val="28"/>
              </w:rPr>
              <w:t>类别</w:t>
            </w:r>
          </w:p>
        </w:tc>
        <w:tc>
          <w:tcPr>
            <w:tcW w:w="1570" w:type="dxa"/>
            <w:tcMar>
              <w:top w:w="60" w:type="dxa"/>
              <w:left w:w="120" w:type="dxa"/>
              <w:bottom w:w="30" w:type="dxa"/>
              <w:right w:w="120" w:type="dxa"/>
            </w:tcMar>
          </w:tcPr>
          <w:p w14:paraId="5297CF27">
            <w:pPr>
              <w:spacing w:line="400" w:lineRule="exact"/>
              <w:jc w:val="center"/>
              <w:rPr>
                <w:rFonts w:ascii="方正仿宋_GBK" w:hAnsi="方正仿宋_GBK" w:eastAsia="方正仿宋_GBK" w:cs="方正仿宋_GBK"/>
                <w:b/>
                <w:bCs/>
                <w:sz w:val="28"/>
                <w:szCs w:val="28"/>
              </w:rPr>
            </w:pPr>
            <w:r>
              <w:rPr>
                <w:rFonts w:hint="eastAsia" w:ascii="方正仿宋_GBK" w:hAnsi="方正仿宋_GBK" w:eastAsia="方正仿宋_GBK" w:cs="方正仿宋_GBK"/>
                <w:b/>
                <w:bCs/>
                <w:sz w:val="28"/>
                <w:szCs w:val="28"/>
              </w:rPr>
              <w:t>名称</w:t>
            </w:r>
          </w:p>
        </w:tc>
        <w:tc>
          <w:tcPr>
            <w:tcW w:w="1562" w:type="dxa"/>
            <w:tcMar>
              <w:top w:w="60" w:type="dxa"/>
              <w:left w:w="120" w:type="dxa"/>
              <w:bottom w:w="30" w:type="dxa"/>
              <w:right w:w="120" w:type="dxa"/>
            </w:tcMar>
          </w:tcPr>
          <w:p w14:paraId="1C8B84CE">
            <w:pPr>
              <w:spacing w:line="400" w:lineRule="exact"/>
              <w:jc w:val="center"/>
              <w:rPr>
                <w:rFonts w:ascii="方正仿宋_GBK" w:hAnsi="方正仿宋_GBK" w:eastAsia="方正仿宋_GBK" w:cs="方正仿宋_GBK"/>
                <w:b/>
                <w:bCs/>
                <w:sz w:val="28"/>
                <w:szCs w:val="28"/>
              </w:rPr>
            </w:pPr>
            <w:r>
              <w:rPr>
                <w:rFonts w:hint="eastAsia" w:ascii="方正仿宋_GBK" w:hAnsi="方正仿宋_GBK" w:eastAsia="方正仿宋_GBK" w:cs="方正仿宋_GBK"/>
                <w:b/>
                <w:bCs/>
                <w:sz w:val="28"/>
                <w:szCs w:val="28"/>
              </w:rPr>
              <w:t>核心产品</w:t>
            </w:r>
          </w:p>
        </w:tc>
        <w:tc>
          <w:tcPr>
            <w:tcW w:w="2270" w:type="dxa"/>
            <w:tcMar>
              <w:top w:w="60" w:type="dxa"/>
              <w:left w:w="120" w:type="dxa"/>
              <w:bottom w:w="30" w:type="dxa"/>
              <w:right w:w="120" w:type="dxa"/>
            </w:tcMar>
          </w:tcPr>
          <w:p w14:paraId="2984DC76">
            <w:pPr>
              <w:spacing w:line="400" w:lineRule="exact"/>
              <w:jc w:val="center"/>
              <w:rPr>
                <w:rFonts w:ascii="方正仿宋_GBK" w:hAnsi="方正仿宋_GBK" w:eastAsia="方正仿宋_GBK" w:cs="方正仿宋_GBK"/>
                <w:b/>
                <w:bCs/>
                <w:sz w:val="28"/>
                <w:szCs w:val="28"/>
              </w:rPr>
            </w:pPr>
            <w:r>
              <w:rPr>
                <w:rFonts w:hint="eastAsia" w:ascii="方正仿宋_GBK" w:hAnsi="方正仿宋_GBK" w:eastAsia="方正仿宋_GBK" w:cs="方正仿宋_GBK"/>
                <w:b/>
                <w:bCs/>
                <w:sz w:val="28"/>
                <w:szCs w:val="28"/>
              </w:rPr>
              <w:t>特色项目</w:t>
            </w:r>
          </w:p>
        </w:tc>
        <w:tc>
          <w:tcPr>
            <w:tcW w:w="1687" w:type="dxa"/>
            <w:tcMar>
              <w:top w:w="60" w:type="dxa"/>
              <w:left w:w="120" w:type="dxa"/>
              <w:bottom w:w="30" w:type="dxa"/>
              <w:right w:w="120" w:type="dxa"/>
            </w:tcMar>
          </w:tcPr>
          <w:p w14:paraId="13F949D0">
            <w:pPr>
              <w:spacing w:line="400" w:lineRule="exact"/>
              <w:jc w:val="center"/>
              <w:rPr>
                <w:rFonts w:ascii="方正仿宋_GBK" w:hAnsi="方正仿宋_GBK" w:eastAsia="方正仿宋_GBK" w:cs="方正仿宋_GBK"/>
                <w:b/>
                <w:bCs/>
                <w:sz w:val="28"/>
                <w:szCs w:val="28"/>
              </w:rPr>
            </w:pPr>
            <w:r>
              <w:rPr>
                <w:rFonts w:hint="eastAsia" w:ascii="方正仿宋_GBK" w:hAnsi="方正仿宋_GBK" w:eastAsia="方正仿宋_GBK" w:cs="方正仿宋_GBK"/>
                <w:b/>
                <w:bCs/>
                <w:sz w:val="28"/>
                <w:szCs w:val="28"/>
              </w:rPr>
              <w:t>体验渠道</w:t>
            </w:r>
          </w:p>
        </w:tc>
      </w:tr>
      <w:tr w14:paraId="07B66E1D">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400" w:type="dxa"/>
            <w:tcMar>
              <w:top w:w="60" w:type="dxa"/>
              <w:left w:w="120" w:type="dxa"/>
              <w:bottom w:w="30" w:type="dxa"/>
              <w:right w:w="120" w:type="dxa"/>
            </w:tcMar>
          </w:tcPr>
          <w:p w14:paraId="3C10C114">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世遗文化类</w:t>
            </w:r>
          </w:p>
        </w:tc>
        <w:tc>
          <w:tcPr>
            <w:tcW w:w="1570" w:type="dxa"/>
            <w:tcMar>
              <w:top w:w="60" w:type="dxa"/>
              <w:left w:w="120" w:type="dxa"/>
              <w:bottom w:w="30" w:type="dxa"/>
              <w:right w:w="120" w:type="dxa"/>
            </w:tcMar>
          </w:tcPr>
          <w:p w14:paraId="67A0035B">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开平碉楼文化旅游区</w:t>
            </w:r>
          </w:p>
        </w:tc>
        <w:tc>
          <w:tcPr>
            <w:tcW w:w="1562" w:type="dxa"/>
            <w:shd w:val="clear" w:color="auto" w:fill="auto"/>
            <w:tcMar>
              <w:top w:w="60" w:type="dxa"/>
              <w:left w:w="120" w:type="dxa"/>
              <w:bottom w:w="30" w:type="dxa"/>
              <w:right w:w="120" w:type="dxa"/>
            </w:tcMar>
          </w:tcPr>
          <w:p w14:paraId="30A5453C">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世界文化遗产碉楼、田园稻田景观</w:t>
            </w:r>
          </w:p>
        </w:tc>
        <w:tc>
          <w:tcPr>
            <w:tcW w:w="2270" w:type="dxa"/>
            <w:shd w:val="clear" w:color="auto" w:fill="auto"/>
            <w:tcMar>
              <w:top w:w="60" w:type="dxa"/>
              <w:left w:w="120" w:type="dxa"/>
              <w:bottom w:w="30" w:type="dxa"/>
              <w:right w:w="120" w:type="dxa"/>
            </w:tcMar>
          </w:tcPr>
          <w:p w14:paraId="0461341F">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登楼观景、碉楼建造科普、民国换装、竹林徒步、原生态古村探访</w:t>
            </w:r>
          </w:p>
        </w:tc>
        <w:tc>
          <w:tcPr>
            <w:tcW w:w="1687" w:type="dxa"/>
            <w:shd w:val="clear" w:color="auto" w:fill="auto"/>
            <w:tcMar>
              <w:top w:w="60" w:type="dxa"/>
              <w:left w:w="120" w:type="dxa"/>
              <w:bottom w:w="30" w:type="dxa"/>
              <w:right w:w="120" w:type="dxa"/>
            </w:tcMar>
          </w:tcPr>
          <w:p w14:paraId="0837685A">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景区线下购票，线上官方平台预约</w:t>
            </w:r>
          </w:p>
        </w:tc>
      </w:tr>
      <w:tr w14:paraId="11378D2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400" w:type="dxa"/>
            <w:tcMar>
              <w:top w:w="60" w:type="dxa"/>
              <w:left w:w="120" w:type="dxa"/>
              <w:bottom w:w="30" w:type="dxa"/>
              <w:right w:w="120" w:type="dxa"/>
            </w:tcMar>
          </w:tcPr>
          <w:p w14:paraId="37EE5654">
            <w:pPr>
              <w:spacing w:line="400" w:lineRule="exact"/>
              <w:rPr>
                <w:rFonts w:ascii="方正仿宋_GBK" w:hAnsi="方正仿宋_GBK" w:eastAsia="方正仿宋_GBK" w:cs="方正仿宋_GBK"/>
                <w:sz w:val="28"/>
                <w:szCs w:val="28"/>
              </w:rPr>
            </w:pPr>
          </w:p>
        </w:tc>
        <w:tc>
          <w:tcPr>
            <w:tcW w:w="1570" w:type="dxa"/>
            <w:tcMar>
              <w:top w:w="60" w:type="dxa"/>
              <w:left w:w="120" w:type="dxa"/>
              <w:bottom w:w="30" w:type="dxa"/>
              <w:right w:w="120" w:type="dxa"/>
            </w:tcMar>
          </w:tcPr>
          <w:p w14:paraId="76B7F18B">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赤坎华侨古镇</w:t>
            </w:r>
          </w:p>
        </w:tc>
        <w:tc>
          <w:tcPr>
            <w:tcW w:w="1562" w:type="dxa"/>
            <w:shd w:val="clear" w:color="auto" w:fill="auto"/>
            <w:tcMar>
              <w:top w:w="60" w:type="dxa"/>
              <w:left w:w="120" w:type="dxa"/>
              <w:bottom w:w="30" w:type="dxa"/>
              <w:right w:w="120" w:type="dxa"/>
            </w:tcMar>
          </w:tcPr>
          <w:p w14:paraId="6B96F0B9">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百年侨乡骑楼、潭江风光</w:t>
            </w:r>
          </w:p>
        </w:tc>
        <w:tc>
          <w:tcPr>
            <w:tcW w:w="2270" w:type="dxa"/>
            <w:shd w:val="clear" w:color="auto" w:fill="auto"/>
            <w:tcMar>
              <w:top w:w="60" w:type="dxa"/>
              <w:left w:w="120" w:type="dxa"/>
              <w:bottom w:w="30" w:type="dxa"/>
              <w:right w:w="120" w:type="dxa"/>
            </w:tcMar>
          </w:tcPr>
          <w:p w14:paraId="6914395B">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沉浸式侨乡演艺、铛铛车、摇橹船夜游、侨批 DIY</w:t>
            </w:r>
          </w:p>
        </w:tc>
        <w:tc>
          <w:tcPr>
            <w:tcW w:w="1687" w:type="dxa"/>
            <w:shd w:val="clear" w:color="auto" w:fill="auto"/>
            <w:tcMar>
              <w:top w:w="60" w:type="dxa"/>
              <w:left w:w="120" w:type="dxa"/>
              <w:bottom w:w="30" w:type="dxa"/>
              <w:right w:w="120" w:type="dxa"/>
            </w:tcMar>
          </w:tcPr>
          <w:p w14:paraId="6E362ABD">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景区现场体验</w:t>
            </w:r>
          </w:p>
        </w:tc>
      </w:tr>
      <w:tr w14:paraId="40F32A6B">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400" w:type="dxa"/>
            <w:tcMar>
              <w:top w:w="60" w:type="dxa"/>
              <w:left w:w="120" w:type="dxa"/>
              <w:bottom w:w="30" w:type="dxa"/>
              <w:right w:w="120" w:type="dxa"/>
            </w:tcMar>
          </w:tcPr>
          <w:p w14:paraId="4E2BFF76">
            <w:pPr>
              <w:spacing w:line="400" w:lineRule="exact"/>
              <w:rPr>
                <w:rFonts w:ascii="方正仿宋_GBK" w:hAnsi="方正仿宋_GBK" w:eastAsia="方正仿宋_GBK" w:cs="方正仿宋_GBK"/>
                <w:sz w:val="28"/>
                <w:szCs w:val="28"/>
              </w:rPr>
            </w:pPr>
          </w:p>
        </w:tc>
        <w:tc>
          <w:tcPr>
            <w:tcW w:w="1570" w:type="dxa"/>
            <w:tcMar>
              <w:top w:w="60" w:type="dxa"/>
              <w:left w:w="120" w:type="dxa"/>
              <w:bottom w:w="30" w:type="dxa"/>
              <w:right w:w="120" w:type="dxa"/>
            </w:tcMar>
          </w:tcPr>
          <w:p w14:paraId="70C52ACE">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中国侨都华侨华人博物馆</w:t>
            </w:r>
          </w:p>
        </w:tc>
        <w:tc>
          <w:tcPr>
            <w:tcW w:w="1562" w:type="dxa"/>
            <w:tcMar>
              <w:top w:w="60" w:type="dxa"/>
              <w:left w:w="120" w:type="dxa"/>
              <w:bottom w:w="30" w:type="dxa"/>
              <w:right w:w="120" w:type="dxa"/>
            </w:tcMar>
          </w:tcPr>
          <w:p w14:paraId="36E5C65A">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侨批银信档案、百年华侨护照</w:t>
            </w:r>
          </w:p>
        </w:tc>
        <w:tc>
          <w:tcPr>
            <w:tcW w:w="2270" w:type="dxa"/>
            <w:tcMar>
              <w:top w:w="60" w:type="dxa"/>
              <w:left w:w="120" w:type="dxa"/>
              <w:bottom w:w="30" w:type="dxa"/>
              <w:right w:w="120" w:type="dxa"/>
            </w:tcMar>
          </w:tcPr>
          <w:p w14:paraId="281C592F">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华侨历史研学课堂</w:t>
            </w:r>
          </w:p>
        </w:tc>
        <w:tc>
          <w:tcPr>
            <w:tcW w:w="1687" w:type="dxa"/>
            <w:tcMar>
              <w:top w:w="60" w:type="dxa"/>
              <w:left w:w="120" w:type="dxa"/>
              <w:bottom w:w="30" w:type="dxa"/>
              <w:right w:w="120" w:type="dxa"/>
            </w:tcMar>
          </w:tcPr>
          <w:p w14:paraId="05BB0485">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免费场馆，公众号线上云展厅</w:t>
            </w:r>
          </w:p>
        </w:tc>
      </w:tr>
      <w:tr w14:paraId="1743871D">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400" w:type="dxa"/>
            <w:tcMar>
              <w:top w:w="60" w:type="dxa"/>
              <w:left w:w="120" w:type="dxa"/>
              <w:bottom w:w="30" w:type="dxa"/>
              <w:right w:w="120" w:type="dxa"/>
            </w:tcMar>
          </w:tcPr>
          <w:p w14:paraId="6922A8FF">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滨海度假类</w:t>
            </w:r>
          </w:p>
        </w:tc>
        <w:tc>
          <w:tcPr>
            <w:tcW w:w="1570" w:type="dxa"/>
            <w:tcMar>
              <w:top w:w="60" w:type="dxa"/>
              <w:left w:w="120" w:type="dxa"/>
              <w:bottom w:w="30" w:type="dxa"/>
              <w:right w:w="120" w:type="dxa"/>
            </w:tcMar>
          </w:tcPr>
          <w:p w14:paraId="4005C7BF">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上川岛飞沙滩度假区</w:t>
            </w:r>
          </w:p>
        </w:tc>
        <w:tc>
          <w:tcPr>
            <w:tcW w:w="1562" w:type="dxa"/>
            <w:shd w:val="clear" w:color="auto" w:fill="auto"/>
            <w:tcMar>
              <w:top w:w="60" w:type="dxa"/>
              <w:left w:w="120" w:type="dxa"/>
              <w:bottom w:w="30" w:type="dxa"/>
              <w:right w:w="120" w:type="dxa"/>
            </w:tcMar>
          </w:tcPr>
          <w:p w14:paraId="06A33927">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原生态海岛、5公里银滩</w:t>
            </w:r>
          </w:p>
        </w:tc>
        <w:tc>
          <w:tcPr>
            <w:tcW w:w="2270" w:type="dxa"/>
            <w:shd w:val="clear" w:color="auto" w:fill="auto"/>
            <w:tcMar>
              <w:top w:w="60" w:type="dxa"/>
              <w:left w:w="120" w:type="dxa"/>
              <w:bottom w:w="30" w:type="dxa"/>
              <w:right w:w="120" w:type="dxa"/>
            </w:tcMar>
          </w:tcPr>
          <w:p w14:paraId="18F47A9F">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沙滩戏水、风车山观光、渔港海鲜采购</w:t>
            </w:r>
          </w:p>
        </w:tc>
        <w:tc>
          <w:tcPr>
            <w:tcW w:w="1687" w:type="dxa"/>
            <w:shd w:val="clear" w:color="auto" w:fill="auto"/>
            <w:tcMar>
              <w:top w:w="60" w:type="dxa"/>
              <w:left w:w="120" w:type="dxa"/>
              <w:bottom w:w="30" w:type="dxa"/>
              <w:right w:w="120" w:type="dxa"/>
            </w:tcMar>
          </w:tcPr>
          <w:p w14:paraId="47A23BD7">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轮渡+景区套票线上线下可购</w:t>
            </w:r>
          </w:p>
        </w:tc>
      </w:tr>
      <w:tr w14:paraId="27B92750">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400" w:type="dxa"/>
            <w:tcMar>
              <w:top w:w="60" w:type="dxa"/>
              <w:left w:w="120" w:type="dxa"/>
              <w:bottom w:w="30" w:type="dxa"/>
              <w:right w:w="120" w:type="dxa"/>
            </w:tcMar>
          </w:tcPr>
          <w:p w14:paraId="344548B9">
            <w:pPr>
              <w:spacing w:line="400" w:lineRule="exact"/>
              <w:rPr>
                <w:rFonts w:ascii="方正仿宋_GBK" w:hAnsi="方正仿宋_GBK" w:eastAsia="方正仿宋_GBK" w:cs="方正仿宋_GBK"/>
                <w:sz w:val="28"/>
                <w:szCs w:val="28"/>
              </w:rPr>
            </w:pPr>
          </w:p>
        </w:tc>
        <w:tc>
          <w:tcPr>
            <w:tcW w:w="1570" w:type="dxa"/>
            <w:tcMar>
              <w:top w:w="60" w:type="dxa"/>
              <w:left w:w="120" w:type="dxa"/>
              <w:bottom w:w="30" w:type="dxa"/>
              <w:right w:w="120" w:type="dxa"/>
            </w:tcMar>
          </w:tcPr>
          <w:p w14:paraId="6771A135">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下川岛王府洲度假区</w:t>
            </w:r>
          </w:p>
        </w:tc>
        <w:tc>
          <w:tcPr>
            <w:tcW w:w="1562" w:type="dxa"/>
            <w:shd w:val="clear" w:color="auto" w:fill="auto"/>
            <w:tcMar>
              <w:top w:w="60" w:type="dxa"/>
              <w:left w:w="120" w:type="dxa"/>
              <w:bottom w:w="30" w:type="dxa"/>
              <w:right w:w="120" w:type="dxa"/>
            </w:tcMar>
          </w:tcPr>
          <w:p w14:paraId="2AFC33A0">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椰林沙滩、海上游乐项目</w:t>
            </w:r>
          </w:p>
        </w:tc>
        <w:tc>
          <w:tcPr>
            <w:tcW w:w="2270" w:type="dxa"/>
            <w:shd w:val="clear" w:color="auto" w:fill="auto"/>
            <w:tcMar>
              <w:top w:w="60" w:type="dxa"/>
              <w:left w:w="120" w:type="dxa"/>
              <w:bottom w:w="30" w:type="dxa"/>
              <w:right w:w="120" w:type="dxa"/>
            </w:tcMar>
          </w:tcPr>
          <w:p w14:paraId="59DDC602">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摩托艇、香蕉船、海岛露营、沙滩夜市</w:t>
            </w:r>
          </w:p>
        </w:tc>
        <w:tc>
          <w:tcPr>
            <w:tcW w:w="1687" w:type="dxa"/>
            <w:shd w:val="clear" w:color="auto" w:fill="auto"/>
            <w:tcMar>
              <w:top w:w="60" w:type="dxa"/>
              <w:left w:w="120" w:type="dxa"/>
              <w:bottom w:w="30" w:type="dxa"/>
              <w:right w:w="120" w:type="dxa"/>
            </w:tcMar>
          </w:tcPr>
          <w:p w14:paraId="4AF74BD2">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轮渡+景区套票线上线下可购</w:t>
            </w:r>
          </w:p>
        </w:tc>
      </w:tr>
      <w:tr w14:paraId="4B46A944">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90" w:hRule="atLeast"/>
        </w:trPr>
        <w:tc>
          <w:tcPr>
            <w:tcW w:w="1400" w:type="dxa"/>
            <w:tcMar>
              <w:top w:w="60" w:type="dxa"/>
              <w:left w:w="120" w:type="dxa"/>
              <w:bottom w:w="30" w:type="dxa"/>
              <w:right w:w="120" w:type="dxa"/>
            </w:tcMar>
          </w:tcPr>
          <w:p w14:paraId="0880D3A7">
            <w:pPr>
              <w:spacing w:line="400" w:lineRule="exact"/>
              <w:rPr>
                <w:rFonts w:ascii="方正仿宋_GBK" w:hAnsi="方正仿宋_GBK" w:eastAsia="方正仿宋_GBK" w:cs="方正仿宋_GBK"/>
                <w:sz w:val="28"/>
                <w:szCs w:val="28"/>
              </w:rPr>
            </w:pPr>
          </w:p>
        </w:tc>
        <w:tc>
          <w:tcPr>
            <w:tcW w:w="1570" w:type="dxa"/>
            <w:tcMar>
              <w:top w:w="60" w:type="dxa"/>
              <w:left w:w="120" w:type="dxa"/>
              <w:bottom w:w="30" w:type="dxa"/>
              <w:right w:w="120" w:type="dxa"/>
            </w:tcMar>
          </w:tcPr>
          <w:p w14:paraId="1CCF8A42">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那琴半岛地质海洋公园</w:t>
            </w:r>
          </w:p>
        </w:tc>
        <w:tc>
          <w:tcPr>
            <w:tcW w:w="1562" w:type="dxa"/>
            <w:shd w:val="clear" w:color="auto" w:fill="auto"/>
            <w:tcMar>
              <w:top w:w="60" w:type="dxa"/>
              <w:left w:w="120" w:type="dxa"/>
              <w:bottom w:w="30" w:type="dxa"/>
              <w:right w:w="120" w:type="dxa"/>
            </w:tcMar>
          </w:tcPr>
          <w:p w14:paraId="42058198">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海上奇石海岸、五大海湾、3.3km悬崖栈道</w:t>
            </w:r>
          </w:p>
        </w:tc>
        <w:tc>
          <w:tcPr>
            <w:tcW w:w="2270" w:type="dxa"/>
            <w:shd w:val="clear" w:color="auto" w:fill="auto"/>
            <w:tcMar>
              <w:top w:w="60" w:type="dxa"/>
              <w:left w:w="120" w:type="dxa"/>
              <w:bottom w:w="30" w:type="dxa"/>
              <w:right w:w="120" w:type="dxa"/>
            </w:tcMar>
          </w:tcPr>
          <w:p w14:paraId="37C13377">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环海栈道、赶海拾贝、婚纱基地打卡、观中华白海豚</w:t>
            </w:r>
          </w:p>
        </w:tc>
        <w:tc>
          <w:tcPr>
            <w:tcW w:w="1687" w:type="dxa"/>
            <w:shd w:val="clear" w:color="auto" w:fill="auto"/>
            <w:tcMar>
              <w:top w:w="60" w:type="dxa"/>
              <w:left w:w="120" w:type="dxa"/>
              <w:bottom w:w="30" w:type="dxa"/>
              <w:right w:w="120" w:type="dxa"/>
            </w:tcMar>
          </w:tcPr>
          <w:p w14:paraId="27837A14">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景区线下购票，酒店住客免门票</w:t>
            </w:r>
          </w:p>
        </w:tc>
      </w:tr>
      <w:tr w14:paraId="35E6126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90" w:hRule="atLeast"/>
        </w:trPr>
        <w:tc>
          <w:tcPr>
            <w:tcW w:w="1400" w:type="dxa"/>
            <w:tcMar>
              <w:top w:w="60" w:type="dxa"/>
              <w:left w:w="120" w:type="dxa"/>
              <w:bottom w:w="30" w:type="dxa"/>
              <w:right w:w="120" w:type="dxa"/>
            </w:tcMar>
          </w:tcPr>
          <w:p w14:paraId="76576913">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温泉养生类</w:t>
            </w:r>
          </w:p>
        </w:tc>
        <w:tc>
          <w:tcPr>
            <w:tcW w:w="1570" w:type="dxa"/>
            <w:tcMar>
              <w:top w:w="60" w:type="dxa"/>
              <w:left w:w="120" w:type="dxa"/>
              <w:bottom w:w="30" w:type="dxa"/>
              <w:right w:w="120" w:type="dxa"/>
            </w:tcMar>
          </w:tcPr>
          <w:p w14:paraId="47A091D2">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古兜温泉小镇</w:t>
            </w:r>
          </w:p>
        </w:tc>
        <w:tc>
          <w:tcPr>
            <w:tcW w:w="1562" w:type="dxa"/>
            <w:shd w:val="clear" w:color="auto" w:fill="auto"/>
            <w:tcMar>
              <w:top w:w="60" w:type="dxa"/>
              <w:left w:w="120" w:type="dxa"/>
              <w:bottom w:w="30" w:type="dxa"/>
              <w:right w:w="120" w:type="dxa"/>
            </w:tcMar>
          </w:tcPr>
          <w:p w14:paraId="634BE27D">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一地两泉温泉谷、山泉水世界、登山缆车、主题酒店</w:t>
            </w:r>
          </w:p>
        </w:tc>
        <w:tc>
          <w:tcPr>
            <w:tcW w:w="2270" w:type="dxa"/>
            <w:shd w:val="clear" w:color="auto" w:fill="auto"/>
            <w:tcMar>
              <w:top w:w="60" w:type="dxa"/>
              <w:left w:w="120" w:type="dxa"/>
              <w:bottom w:w="30" w:type="dxa"/>
              <w:right w:w="120" w:type="dxa"/>
            </w:tcMar>
          </w:tcPr>
          <w:p w14:paraId="19704916">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双料温泉泡浴、亲子水上乐园、财神玻璃桥、私汤别墅</w:t>
            </w:r>
          </w:p>
        </w:tc>
        <w:tc>
          <w:tcPr>
            <w:tcW w:w="1687" w:type="dxa"/>
            <w:shd w:val="clear" w:color="auto" w:fill="auto"/>
            <w:tcMar>
              <w:top w:w="60" w:type="dxa"/>
              <w:left w:w="120" w:type="dxa"/>
              <w:bottom w:w="30" w:type="dxa"/>
              <w:right w:w="120" w:type="dxa"/>
            </w:tcMar>
          </w:tcPr>
          <w:p w14:paraId="10B8126C">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线上线下温泉套票，酒店住宿含温泉权益</w:t>
            </w:r>
          </w:p>
        </w:tc>
      </w:tr>
      <w:tr w14:paraId="7A2EF240">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90" w:hRule="atLeast"/>
        </w:trPr>
        <w:tc>
          <w:tcPr>
            <w:tcW w:w="1400" w:type="dxa"/>
            <w:tcMar>
              <w:top w:w="60" w:type="dxa"/>
              <w:left w:w="120" w:type="dxa"/>
              <w:bottom w:w="30" w:type="dxa"/>
              <w:right w:w="120" w:type="dxa"/>
            </w:tcMar>
          </w:tcPr>
          <w:p w14:paraId="5630C71D">
            <w:pPr>
              <w:spacing w:line="400" w:lineRule="exact"/>
              <w:rPr>
                <w:rFonts w:ascii="方正仿宋_GBK" w:hAnsi="方正仿宋_GBK" w:eastAsia="方正仿宋_GBK" w:cs="方正仿宋_GBK"/>
                <w:sz w:val="28"/>
                <w:szCs w:val="28"/>
              </w:rPr>
            </w:pPr>
          </w:p>
        </w:tc>
        <w:tc>
          <w:tcPr>
            <w:tcW w:w="1570" w:type="dxa"/>
            <w:tcMar>
              <w:top w:w="60" w:type="dxa"/>
              <w:left w:w="120" w:type="dxa"/>
              <w:bottom w:w="30" w:type="dxa"/>
              <w:right w:w="120" w:type="dxa"/>
            </w:tcMar>
          </w:tcPr>
          <w:p w14:paraId="16C2685E">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山泉湾温泉</w:t>
            </w:r>
          </w:p>
        </w:tc>
        <w:tc>
          <w:tcPr>
            <w:tcW w:w="1562" w:type="dxa"/>
            <w:shd w:val="clear" w:color="auto" w:fill="auto"/>
            <w:tcMar>
              <w:top w:w="60" w:type="dxa"/>
              <w:left w:w="120" w:type="dxa"/>
              <w:bottom w:w="30" w:type="dxa"/>
              <w:right w:w="120" w:type="dxa"/>
            </w:tcMar>
          </w:tcPr>
          <w:p w14:paraId="20A0BA2A">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美人碳酸氢钠泉、田园配套</w:t>
            </w:r>
          </w:p>
        </w:tc>
        <w:tc>
          <w:tcPr>
            <w:tcW w:w="2270" w:type="dxa"/>
            <w:shd w:val="clear" w:color="auto" w:fill="auto"/>
            <w:tcMar>
              <w:top w:w="60" w:type="dxa"/>
              <w:left w:w="120" w:type="dxa"/>
              <w:bottom w:w="30" w:type="dxa"/>
              <w:right w:w="120" w:type="dxa"/>
            </w:tcMar>
          </w:tcPr>
          <w:p w14:paraId="2CF3D9C3">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网红泳道、稻草人农场采摘、中草药养生汤池</w:t>
            </w:r>
          </w:p>
        </w:tc>
        <w:tc>
          <w:tcPr>
            <w:tcW w:w="1687" w:type="dxa"/>
            <w:shd w:val="clear" w:color="auto" w:fill="auto"/>
            <w:tcMar>
              <w:top w:w="60" w:type="dxa"/>
              <w:left w:w="120" w:type="dxa"/>
              <w:bottom w:w="30" w:type="dxa"/>
              <w:right w:w="120" w:type="dxa"/>
            </w:tcMar>
          </w:tcPr>
          <w:p w14:paraId="321EB494">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景区线下购票，客房直通温泉</w:t>
            </w:r>
          </w:p>
        </w:tc>
      </w:tr>
      <w:tr w14:paraId="70DEB9FD">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400" w:type="dxa"/>
            <w:tcMar>
              <w:top w:w="60" w:type="dxa"/>
              <w:left w:w="120" w:type="dxa"/>
              <w:bottom w:w="30" w:type="dxa"/>
              <w:right w:w="120" w:type="dxa"/>
            </w:tcMar>
          </w:tcPr>
          <w:p w14:paraId="01FE2DE9">
            <w:pPr>
              <w:spacing w:line="400" w:lineRule="exact"/>
              <w:rPr>
                <w:rFonts w:ascii="方正仿宋_GBK" w:hAnsi="方正仿宋_GBK" w:eastAsia="方正仿宋_GBK" w:cs="方正仿宋_GBK"/>
                <w:sz w:val="28"/>
                <w:szCs w:val="28"/>
              </w:rPr>
            </w:pPr>
          </w:p>
        </w:tc>
        <w:tc>
          <w:tcPr>
            <w:tcW w:w="1570" w:type="dxa"/>
            <w:tcMar>
              <w:top w:w="60" w:type="dxa"/>
              <w:left w:w="120" w:type="dxa"/>
              <w:bottom w:w="30" w:type="dxa"/>
              <w:right w:w="120" w:type="dxa"/>
            </w:tcMar>
          </w:tcPr>
          <w:p w14:paraId="6CD44195">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锦江温泉</w:t>
            </w:r>
          </w:p>
        </w:tc>
        <w:tc>
          <w:tcPr>
            <w:tcW w:w="1562" w:type="dxa"/>
            <w:tcMar>
              <w:top w:w="60" w:type="dxa"/>
              <w:left w:w="120" w:type="dxa"/>
              <w:bottom w:w="30" w:type="dxa"/>
              <w:right w:w="120" w:type="dxa"/>
            </w:tcMar>
          </w:tcPr>
          <w:p w14:paraId="71A48DB2">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动感温泉、77个特色泡池</w:t>
            </w:r>
          </w:p>
        </w:tc>
        <w:tc>
          <w:tcPr>
            <w:tcW w:w="2270" w:type="dxa"/>
            <w:tcMar>
              <w:top w:w="60" w:type="dxa"/>
              <w:left w:w="120" w:type="dxa"/>
              <w:bottom w:w="30" w:type="dxa"/>
              <w:right w:w="120" w:type="dxa"/>
            </w:tcMar>
          </w:tcPr>
          <w:p w14:paraId="78B67500">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温泉冲浪、温泉漂流、冰泉冷热体验、亲子水乐园</w:t>
            </w:r>
          </w:p>
        </w:tc>
        <w:tc>
          <w:tcPr>
            <w:tcW w:w="1687" w:type="dxa"/>
            <w:tcMar>
              <w:top w:w="60" w:type="dxa"/>
              <w:left w:w="120" w:type="dxa"/>
              <w:bottom w:w="30" w:type="dxa"/>
              <w:right w:w="120" w:type="dxa"/>
            </w:tcMar>
          </w:tcPr>
          <w:p w14:paraId="74A13E94">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线下购票，温泉酒店套票优惠</w:t>
            </w:r>
          </w:p>
        </w:tc>
      </w:tr>
      <w:tr w14:paraId="17CE02B2">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400" w:type="dxa"/>
            <w:tcMar>
              <w:top w:w="60" w:type="dxa"/>
              <w:left w:w="120" w:type="dxa"/>
              <w:bottom w:w="30" w:type="dxa"/>
              <w:right w:w="120" w:type="dxa"/>
            </w:tcMar>
          </w:tcPr>
          <w:p w14:paraId="1AA6D9D1">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生态之城类</w:t>
            </w:r>
          </w:p>
        </w:tc>
        <w:tc>
          <w:tcPr>
            <w:tcW w:w="1570" w:type="dxa"/>
            <w:tcMar>
              <w:top w:w="60" w:type="dxa"/>
              <w:left w:w="120" w:type="dxa"/>
              <w:bottom w:w="30" w:type="dxa"/>
              <w:right w:w="120" w:type="dxa"/>
            </w:tcMar>
          </w:tcPr>
          <w:p w14:paraId="1EE5A53D">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古劳水乡</w:t>
            </w:r>
          </w:p>
        </w:tc>
        <w:tc>
          <w:tcPr>
            <w:tcW w:w="1562" w:type="dxa"/>
            <w:tcMar>
              <w:top w:w="60" w:type="dxa"/>
              <w:left w:w="120" w:type="dxa"/>
              <w:bottom w:w="30" w:type="dxa"/>
              <w:right w:w="120" w:type="dxa"/>
            </w:tcMar>
          </w:tcPr>
          <w:p w14:paraId="7762E102">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桑基鱼塘、岭南水上古村</w:t>
            </w:r>
          </w:p>
        </w:tc>
        <w:tc>
          <w:tcPr>
            <w:tcW w:w="2270" w:type="dxa"/>
            <w:tcMar>
              <w:top w:w="60" w:type="dxa"/>
              <w:left w:w="120" w:type="dxa"/>
              <w:bottom w:w="30" w:type="dxa"/>
              <w:right w:w="120" w:type="dxa"/>
            </w:tcMar>
          </w:tcPr>
          <w:p w14:paraId="27EF1ABE">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乌篷船荷塘漫游、荷塘纱龙观赏、咏春文化研学</w:t>
            </w:r>
          </w:p>
        </w:tc>
        <w:tc>
          <w:tcPr>
            <w:tcW w:w="1687" w:type="dxa"/>
            <w:tcMar>
              <w:top w:w="60" w:type="dxa"/>
              <w:left w:w="120" w:type="dxa"/>
              <w:bottom w:w="30" w:type="dxa"/>
              <w:right w:w="120" w:type="dxa"/>
            </w:tcMar>
          </w:tcPr>
          <w:p w14:paraId="205228F0">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景区现场购票，游船单独收费</w:t>
            </w:r>
          </w:p>
        </w:tc>
      </w:tr>
      <w:tr w14:paraId="1C31563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90" w:hRule="atLeast"/>
        </w:trPr>
        <w:tc>
          <w:tcPr>
            <w:tcW w:w="1400" w:type="dxa"/>
            <w:tcMar>
              <w:top w:w="60" w:type="dxa"/>
              <w:left w:w="120" w:type="dxa"/>
              <w:bottom w:w="30" w:type="dxa"/>
              <w:right w:w="120" w:type="dxa"/>
            </w:tcMar>
          </w:tcPr>
          <w:p w14:paraId="05EBBC15">
            <w:pPr>
              <w:spacing w:line="400" w:lineRule="exact"/>
              <w:rPr>
                <w:rFonts w:ascii="方正仿宋_GBK" w:hAnsi="方正仿宋_GBK" w:eastAsia="方正仿宋_GBK" w:cs="方正仿宋_GBK"/>
                <w:sz w:val="28"/>
                <w:szCs w:val="28"/>
              </w:rPr>
            </w:pPr>
          </w:p>
        </w:tc>
        <w:tc>
          <w:tcPr>
            <w:tcW w:w="1570" w:type="dxa"/>
            <w:tcMar>
              <w:top w:w="60" w:type="dxa"/>
              <w:left w:w="120" w:type="dxa"/>
              <w:bottom w:w="30" w:type="dxa"/>
              <w:right w:w="120" w:type="dxa"/>
            </w:tcMar>
          </w:tcPr>
          <w:p w14:paraId="27919B68">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小鸟天堂</w:t>
            </w:r>
          </w:p>
        </w:tc>
        <w:tc>
          <w:tcPr>
            <w:tcW w:w="1562" w:type="dxa"/>
            <w:shd w:val="clear" w:color="auto" w:fill="auto"/>
            <w:tcMar>
              <w:top w:w="60" w:type="dxa"/>
              <w:left w:w="120" w:type="dxa"/>
              <w:bottom w:w="30" w:type="dxa"/>
              <w:right w:w="120" w:type="dxa"/>
            </w:tcMar>
          </w:tcPr>
          <w:p w14:paraId="106B22D4">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独木成林古榕、鹭鸟湿地</w:t>
            </w:r>
          </w:p>
        </w:tc>
        <w:tc>
          <w:tcPr>
            <w:tcW w:w="2270" w:type="dxa"/>
            <w:shd w:val="clear" w:color="auto" w:fill="auto"/>
            <w:tcMar>
              <w:top w:w="60" w:type="dxa"/>
              <w:left w:w="120" w:type="dxa"/>
              <w:bottom w:w="30" w:type="dxa"/>
              <w:right w:w="120" w:type="dxa"/>
            </w:tcMar>
          </w:tcPr>
          <w:p w14:paraId="06F4AF43">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游船观鸟、高空栈道、鸟类科普研学</w:t>
            </w:r>
          </w:p>
        </w:tc>
        <w:tc>
          <w:tcPr>
            <w:tcW w:w="1687" w:type="dxa"/>
            <w:shd w:val="clear" w:color="auto" w:fill="auto"/>
            <w:tcMar>
              <w:top w:w="60" w:type="dxa"/>
              <w:left w:w="120" w:type="dxa"/>
              <w:bottom w:w="30" w:type="dxa"/>
              <w:right w:w="120" w:type="dxa"/>
            </w:tcMar>
          </w:tcPr>
          <w:p w14:paraId="54CC85C7">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景区线下购票，游船套票</w:t>
            </w:r>
          </w:p>
        </w:tc>
      </w:tr>
      <w:tr w14:paraId="02A86272">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400" w:type="dxa"/>
            <w:tcMar>
              <w:top w:w="60" w:type="dxa"/>
              <w:left w:w="120" w:type="dxa"/>
              <w:bottom w:w="30" w:type="dxa"/>
              <w:right w:w="120" w:type="dxa"/>
            </w:tcMar>
          </w:tcPr>
          <w:p w14:paraId="5BE0730E">
            <w:pPr>
              <w:spacing w:line="400" w:lineRule="exact"/>
              <w:rPr>
                <w:rFonts w:ascii="方正仿宋_GBK" w:hAnsi="方正仿宋_GBK" w:eastAsia="方正仿宋_GBK" w:cs="方正仿宋_GBK"/>
                <w:sz w:val="28"/>
                <w:szCs w:val="28"/>
              </w:rPr>
            </w:pPr>
          </w:p>
        </w:tc>
        <w:tc>
          <w:tcPr>
            <w:tcW w:w="1570" w:type="dxa"/>
            <w:tcMar>
              <w:top w:w="60" w:type="dxa"/>
              <w:left w:w="120" w:type="dxa"/>
              <w:bottom w:w="30" w:type="dxa"/>
              <w:right w:w="120" w:type="dxa"/>
            </w:tcMar>
          </w:tcPr>
          <w:p w14:paraId="1BBA0C65">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圭峰山国家森林公园</w:t>
            </w:r>
          </w:p>
        </w:tc>
        <w:tc>
          <w:tcPr>
            <w:tcW w:w="1562" w:type="dxa"/>
            <w:shd w:val="clear" w:color="auto" w:fill="auto"/>
            <w:tcMar>
              <w:top w:w="60" w:type="dxa"/>
              <w:left w:w="120" w:type="dxa"/>
              <w:bottom w:w="30" w:type="dxa"/>
              <w:right w:w="120" w:type="dxa"/>
            </w:tcMar>
          </w:tcPr>
          <w:p w14:paraId="127122D4">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山林古寺、城市氧吧</w:t>
            </w:r>
          </w:p>
        </w:tc>
        <w:tc>
          <w:tcPr>
            <w:tcW w:w="2270" w:type="dxa"/>
            <w:shd w:val="clear" w:color="auto" w:fill="auto"/>
            <w:tcMar>
              <w:top w:w="60" w:type="dxa"/>
              <w:left w:w="120" w:type="dxa"/>
              <w:bottom w:w="30" w:type="dxa"/>
              <w:right w:w="120" w:type="dxa"/>
            </w:tcMar>
          </w:tcPr>
          <w:p w14:paraId="72B2DDE0">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登山徒步、玉台寺祈福、秋季红叶观赏、环湖草坪休闲</w:t>
            </w:r>
          </w:p>
        </w:tc>
        <w:tc>
          <w:tcPr>
            <w:tcW w:w="1687" w:type="dxa"/>
            <w:shd w:val="clear" w:color="auto" w:fill="auto"/>
            <w:tcMar>
              <w:top w:w="60" w:type="dxa"/>
              <w:left w:w="120" w:type="dxa"/>
              <w:bottom w:w="30" w:type="dxa"/>
              <w:right w:w="120" w:type="dxa"/>
            </w:tcMar>
          </w:tcPr>
          <w:p w14:paraId="109DFF7C">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免费入园，观光车单独收费</w:t>
            </w:r>
          </w:p>
        </w:tc>
      </w:tr>
      <w:tr w14:paraId="6C3D6DA1">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400" w:type="dxa"/>
            <w:tcMar>
              <w:top w:w="60" w:type="dxa"/>
              <w:left w:w="120" w:type="dxa"/>
              <w:bottom w:w="30" w:type="dxa"/>
              <w:right w:w="120" w:type="dxa"/>
            </w:tcMar>
          </w:tcPr>
          <w:p w14:paraId="0843F5C4">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美食文旅类</w:t>
            </w:r>
          </w:p>
        </w:tc>
        <w:tc>
          <w:tcPr>
            <w:tcW w:w="1570" w:type="dxa"/>
            <w:tcMar>
              <w:top w:w="60" w:type="dxa"/>
              <w:left w:w="120" w:type="dxa"/>
              <w:bottom w:w="30" w:type="dxa"/>
              <w:right w:w="120" w:type="dxa"/>
            </w:tcMar>
          </w:tcPr>
          <w:p w14:paraId="11D0A1D7">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新会陈皮村</w:t>
            </w:r>
          </w:p>
        </w:tc>
        <w:tc>
          <w:tcPr>
            <w:tcW w:w="1562" w:type="dxa"/>
            <w:shd w:val="clear" w:color="auto" w:fill="auto"/>
            <w:tcMar>
              <w:top w:w="60" w:type="dxa"/>
              <w:left w:w="120" w:type="dxa"/>
              <w:bottom w:w="30" w:type="dxa"/>
              <w:right w:w="120" w:type="dxa"/>
            </w:tcMar>
          </w:tcPr>
          <w:p w14:paraId="29BFFF3C">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陈皮全产业链文旅空间</w:t>
            </w:r>
          </w:p>
        </w:tc>
        <w:tc>
          <w:tcPr>
            <w:tcW w:w="2270" w:type="dxa"/>
            <w:shd w:val="clear" w:color="auto" w:fill="auto"/>
            <w:tcMar>
              <w:top w:w="60" w:type="dxa"/>
              <w:left w:w="120" w:type="dxa"/>
              <w:bottom w:w="30" w:type="dxa"/>
              <w:right w:w="120" w:type="dxa"/>
            </w:tcMar>
          </w:tcPr>
          <w:p w14:paraId="119EAF0C">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晒皮观摩、柑普茶DIY、陈皮宴席、陈皮文创选购</w:t>
            </w:r>
          </w:p>
        </w:tc>
        <w:tc>
          <w:tcPr>
            <w:tcW w:w="1687" w:type="dxa"/>
            <w:shd w:val="clear" w:color="auto" w:fill="auto"/>
            <w:tcMar>
              <w:top w:w="60" w:type="dxa"/>
              <w:left w:w="120" w:type="dxa"/>
              <w:bottom w:w="30" w:type="dxa"/>
              <w:right w:w="120" w:type="dxa"/>
            </w:tcMar>
          </w:tcPr>
          <w:p w14:paraId="220DDAEE">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园区免费入园，体验项目单独消费</w:t>
            </w:r>
          </w:p>
        </w:tc>
      </w:tr>
      <w:tr w14:paraId="63108830">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400" w:type="dxa"/>
            <w:tcMar>
              <w:top w:w="60" w:type="dxa"/>
              <w:left w:w="120" w:type="dxa"/>
              <w:bottom w:w="30" w:type="dxa"/>
              <w:right w:w="120" w:type="dxa"/>
            </w:tcMar>
          </w:tcPr>
          <w:p w14:paraId="6261DA76">
            <w:pPr>
              <w:spacing w:line="400" w:lineRule="exact"/>
              <w:rPr>
                <w:rFonts w:ascii="方正仿宋_GBK" w:hAnsi="方正仿宋_GBK" w:eastAsia="方正仿宋_GBK" w:cs="方正仿宋_GBK"/>
                <w:sz w:val="28"/>
                <w:szCs w:val="28"/>
              </w:rPr>
            </w:pPr>
          </w:p>
        </w:tc>
        <w:tc>
          <w:tcPr>
            <w:tcW w:w="1570" w:type="dxa"/>
            <w:tcMar>
              <w:top w:w="60" w:type="dxa"/>
              <w:left w:w="120" w:type="dxa"/>
              <w:bottom w:w="30" w:type="dxa"/>
              <w:right w:w="120" w:type="dxa"/>
            </w:tcMar>
          </w:tcPr>
          <w:p w14:paraId="0E0BB21D">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古井烧鹅非遗工坊</w:t>
            </w:r>
          </w:p>
        </w:tc>
        <w:tc>
          <w:tcPr>
            <w:tcW w:w="1562" w:type="dxa"/>
            <w:tcMar>
              <w:top w:w="60" w:type="dxa"/>
              <w:left w:w="120" w:type="dxa"/>
              <w:bottom w:w="30" w:type="dxa"/>
              <w:right w:w="120" w:type="dxa"/>
            </w:tcMar>
          </w:tcPr>
          <w:p w14:paraId="0BD248B8">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荔枝木古法烧鹅、陈皮酱料</w:t>
            </w:r>
          </w:p>
        </w:tc>
        <w:tc>
          <w:tcPr>
            <w:tcW w:w="2270" w:type="dxa"/>
            <w:tcMar>
              <w:top w:w="60" w:type="dxa"/>
              <w:left w:w="120" w:type="dxa"/>
              <w:bottom w:w="30" w:type="dxa"/>
              <w:right w:w="120" w:type="dxa"/>
            </w:tcMar>
          </w:tcPr>
          <w:p w14:paraId="3CA528C7">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烤鹅观摩、烧鹅品鉴、真空礼盒采购</w:t>
            </w:r>
          </w:p>
        </w:tc>
        <w:tc>
          <w:tcPr>
            <w:tcW w:w="1687" w:type="dxa"/>
            <w:tcMar>
              <w:top w:w="60" w:type="dxa"/>
              <w:left w:w="120" w:type="dxa"/>
              <w:bottom w:w="30" w:type="dxa"/>
              <w:right w:w="120" w:type="dxa"/>
            </w:tcMar>
          </w:tcPr>
          <w:p w14:paraId="09110FDE">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古井镇天成圩线下门店</w:t>
            </w:r>
          </w:p>
        </w:tc>
      </w:tr>
      <w:bookmarkEnd w:id="0"/>
    </w:tbl>
    <w:p w14:paraId="4F799EE3">
      <w:pPr>
        <w:rPr>
          <w:rFonts w:ascii="Heiti SC Light" w:hAnsi="Heiti SC Light" w:eastAsia="Heiti SC Light" w:cs="Heiti SC Light"/>
          <w:sz w:val="28"/>
          <w:szCs w:val="28"/>
        </w:rPr>
      </w:pPr>
      <w:bookmarkStart w:id="1" w:name="heading_1"/>
      <w:r>
        <w:rPr>
          <w:rFonts w:hint="eastAsia" w:ascii="Heiti SC Light" w:hAnsi="Heiti SC Light" w:eastAsia="Heiti SC Light" w:cs="Heiti SC Light"/>
          <w:sz w:val="28"/>
          <w:szCs w:val="28"/>
        </w:rPr>
        <w:t>（2）非遗文化产品系列</w:t>
      </w:r>
      <w:bookmarkEnd w:id="1"/>
    </w:p>
    <w:tbl>
      <w:tblPr>
        <w:tblStyle w:val="7"/>
        <w:tblW w:w="0" w:type="auto"/>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1650"/>
        <w:gridCol w:w="1650"/>
        <w:gridCol w:w="1650"/>
        <w:gridCol w:w="1650"/>
        <w:gridCol w:w="1650"/>
      </w:tblGrid>
      <w:tr w14:paraId="03F03788">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tcMar>
              <w:top w:w="60" w:type="dxa"/>
              <w:left w:w="120" w:type="dxa"/>
              <w:bottom w:w="30" w:type="dxa"/>
              <w:right w:w="120" w:type="dxa"/>
            </w:tcMar>
          </w:tcPr>
          <w:p w14:paraId="288E2F1E">
            <w:pPr>
              <w:spacing w:line="400" w:lineRule="exact"/>
              <w:jc w:val="center"/>
              <w:rPr>
                <w:rFonts w:ascii="方正仿宋_GBK" w:hAnsi="方正仿宋_GBK" w:eastAsia="方正仿宋_GBK" w:cs="方正仿宋_GBK"/>
                <w:b/>
                <w:bCs/>
                <w:sz w:val="28"/>
                <w:szCs w:val="28"/>
              </w:rPr>
            </w:pPr>
            <w:r>
              <w:rPr>
                <w:rFonts w:hint="eastAsia" w:ascii="方正仿宋_GBK" w:hAnsi="方正仿宋_GBK" w:eastAsia="方正仿宋_GBK" w:cs="方正仿宋_GBK"/>
                <w:b/>
                <w:bCs/>
                <w:sz w:val="28"/>
                <w:szCs w:val="28"/>
              </w:rPr>
              <w:t>级别</w:t>
            </w:r>
          </w:p>
        </w:tc>
        <w:tc>
          <w:tcPr>
            <w:tcW w:w="1650" w:type="dxa"/>
            <w:tcMar>
              <w:top w:w="60" w:type="dxa"/>
              <w:left w:w="120" w:type="dxa"/>
              <w:bottom w:w="30" w:type="dxa"/>
              <w:right w:w="120" w:type="dxa"/>
            </w:tcMar>
          </w:tcPr>
          <w:p w14:paraId="6296E9C5">
            <w:pPr>
              <w:spacing w:line="400" w:lineRule="exact"/>
              <w:jc w:val="center"/>
              <w:rPr>
                <w:rFonts w:ascii="方正仿宋_GBK" w:hAnsi="方正仿宋_GBK" w:eastAsia="方正仿宋_GBK" w:cs="方正仿宋_GBK"/>
                <w:b/>
                <w:bCs/>
                <w:sz w:val="28"/>
                <w:szCs w:val="28"/>
              </w:rPr>
            </w:pPr>
            <w:r>
              <w:rPr>
                <w:rFonts w:hint="eastAsia" w:ascii="方正仿宋_GBK" w:hAnsi="方正仿宋_GBK" w:eastAsia="方正仿宋_GBK" w:cs="方正仿宋_GBK"/>
                <w:b/>
                <w:bCs/>
                <w:sz w:val="28"/>
                <w:szCs w:val="28"/>
              </w:rPr>
              <w:t>名称</w:t>
            </w:r>
          </w:p>
        </w:tc>
        <w:tc>
          <w:tcPr>
            <w:tcW w:w="1650" w:type="dxa"/>
            <w:tcMar>
              <w:top w:w="60" w:type="dxa"/>
              <w:left w:w="120" w:type="dxa"/>
              <w:bottom w:w="30" w:type="dxa"/>
              <w:right w:w="120" w:type="dxa"/>
            </w:tcMar>
          </w:tcPr>
          <w:p w14:paraId="683D145D">
            <w:pPr>
              <w:spacing w:line="400" w:lineRule="exact"/>
              <w:jc w:val="center"/>
              <w:rPr>
                <w:rFonts w:ascii="方正仿宋_GBK" w:hAnsi="方正仿宋_GBK" w:eastAsia="方正仿宋_GBK" w:cs="方正仿宋_GBK"/>
                <w:b/>
                <w:bCs/>
                <w:sz w:val="28"/>
                <w:szCs w:val="28"/>
              </w:rPr>
            </w:pPr>
            <w:r>
              <w:rPr>
                <w:rFonts w:hint="eastAsia" w:ascii="方正仿宋_GBK" w:hAnsi="方正仿宋_GBK" w:eastAsia="方正仿宋_GBK" w:cs="方正仿宋_GBK"/>
                <w:b/>
                <w:bCs/>
                <w:sz w:val="28"/>
                <w:szCs w:val="28"/>
              </w:rPr>
              <w:t>核心产品</w:t>
            </w:r>
          </w:p>
        </w:tc>
        <w:tc>
          <w:tcPr>
            <w:tcW w:w="1650" w:type="dxa"/>
            <w:tcMar>
              <w:top w:w="60" w:type="dxa"/>
              <w:left w:w="120" w:type="dxa"/>
              <w:bottom w:w="30" w:type="dxa"/>
              <w:right w:w="120" w:type="dxa"/>
            </w:tcMar>
          </w:tcPr>
          <w:p w14:paraId="28EF17AE">
            <w:pPr>
              <w:spacing w:line="400" w:lineRule="exact"/>
              <w:jc w:val="center"/>
              <w:rPr>
                <w:rFonts w:ascii="方正仿宋_GBK" w:hAnsi="方正仿宋_GBK" w:eastAsia="方正仿宋_GBK" w:cs="方正仿宋_GBK"/>
                <w:b/>
                <w:bCs/>
                <w:sz w:val="28"/>
                <w:szCs w:val="28"/>
              </w:rPr>
            </w:pPr>
            <w:r>
              <w:rPr>
                <w:rFonts w:hint="eastAsia" w:ascii="方正仿宋_GBK" w:hAnsi="方正仿宋_GBK" w:eastAsia="方正仿宋_GBK" w:cs="方正仿宋_GBK"/>
                <w:b/>
                <w:bCs/>
                <w:sz w:val="28"/>
                <w:szCs w:val="28"/>
              </w:rPr>
              <w:t>特色项目</w:t>
            </w:r>
          </w:p>
        </w:tc>
        <w:tc>
          <w:tcPr>
            <w:tcW w:w="1650" w:type="dxa"/>
            <w:tcMar>
              <w:top w:w="60" w:type="dxa"/>
              <w:left w:w="120" w:type="dxa"/>
              <w:bottom w:w="30" w:type="dxa"/>
              <w:right w:w="120" w:type="dxa"/>
            </w:tcMar>
          </w:tcPr>
          <w:p w14:paraId="52FB64C2">
            <w:pPr>
              <w:spacing w:line="400" w:lineRule="exact"/>
              <w:jc w:val="center"/>
              <w:rPr>
                <w:rFonts w:ascii="方正仿宋_GBK" w:hAnsi="方正仿宋_GBK" w:eastAsia="方正仿宋_GBK" w:cs="方正仿宋_GBK"/>
                <w:b/>
                <w:bCs/>
                <w:sz w:val="28"/>
                <w:szCs w:val="28"/>
              </w:rPr>
            </w:pPr>
            <w:r>
              <w:rPr>
                <w:rFonts w:hint="eastAsia" w:ascii="方正仿宋_GBK" w:hAnsi="方正仿宋_GBK" w:eastAsia="方正仿宋_GBK" w:cs="方正仿宋_GBK"/>
                <w:b/>
                <w:bCs/>
                <w:sz w:val="28"/>
                <w:szCs w:val="28"/>
              </w:rPr>
              <w:t>体验渠道</w:t>
            </w:r>
          </w:p>
        </w:tc>
      </w:tr>
      <w:tr w14:paraId="74C9B6C9">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tcMar>
              <w:top w:w="60" w:type="dxa"/>
              <w:left w:w="120" w:type="dxa"/>
              <w:bottom w:w="30" w:type="dxa"/>
              <w:right w:w="120" w:type="dxa"/>
            </w:tcMar>
          </w:tcPr>
          <w:p w14:paraId="7D869D9B">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国家级非遗</w:t>
            </w:r>
          </w:p>
        </w:tc>
        <w:tc>
          <w:tcPr>
            <w:tcW w:w="1650" w:type="dxa"/>
            <w:tcMar>
              <w:top w:w="60" w:type="dxa"/>
              <w:left w:w="120" w:type="dxa"/>
              <w:bottom w:w="30" w:type="dxa"/>
              <w:right w:w="120" w:type="dxa"/>
            </w:tcMar>
          </w:tcPr>
          <w:p w14:paraId="48B773EB">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白沙茅龙笔制作技艺</w:t>
            </w:r>
          </w:p>
        </w:tc>
        <w:tc>
          <w:tcPr>
            <w:tcW w:w="1650" w:type="dxa"/>
            <w:tcMar>
              <w:top w:w="60" w:type="dxa"/>
              <w:left w:w="120" w:type="dxa"/>
              <w:bottom w:w="30" w:type="dxa"/>
              <w:right w:w="120" w:type="dxa"/>
            </w:tcMar>
          </w:tcPr>
          <w:p w14:paraId="4FA6BAC8">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成品茅龙笔、书法文创、DIY 制笔套装</w:t>
            </w:r>
          </w:p>
        </w:tc>
        <w:tc>
          <w:tcPr>
            <w:tcW w:w="1650" w:type="dxa"/>
            <w:tcMar>
              <w:top w:w="60" w:type="dxa"/>
              <w:left w:w="120" w:type="dxa"/>
              <w:bottom w:w="30" w:type="dxa"/>
              <w:right w:w="120" w:type="dxa"/>
            </w:tcMar>
          </w:tcPr>
          <w:p w14:paraId="2255C7B7">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茅草采撷、制笔实操、茅龙书法创作</w:t>
            </w:r>
          </w:p>
        </w:tc>
        <w:tc>
          <w:tcPr>
            <w:tcW w:w="1650" w:type="dxa"/>
            <w:tcMar>
              <w:top w:w="60" w:type="dxa"/>
              <w:left w:w="120" w:type="dxa"/>
              <w:bottom w:w="30" w:type="dxa"/>
              <w:right w:w="120" w:type="dxa"/>
            </w:tcMar>
          </w:tcPr>
          <w:p w14:paraId="0505DB91">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白沙茅龙笔艺术馆、圭峰山研学基地</w:t>
            </w:r>
          </w:p>
        </w:tc>
      </w:tr>
      <w:tr w14:paraId="565FDA9C">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tcMar>
              <w:top w:w="60" w:type="dxa"/>
              <w:left w:w="120" w:type="dxa"/>
              <w:bottom w:w="30" w:type="dxa"/>
              <w:right w:w="120" w:type="dxa"/>
            </w:tcMar>
          </w:tcPr>
          <w:p w14:paraId="67C3850F">
            <w:pPr>
              <w:spacing w:line="400" w:lineRule="exact"/>
              <w:rPr>
                <w:rFonts w:ascii="方正仿宋_GBK" w:hAnsi="方正仿宋_GBK" w:eastAsia="方正仿宋_GBK" w:cs="方正仿宋_GBK"/>
                <w:sz w:val="28"/>
                <w:szCs w:val="28"/>
              </w:rPr>
            </w:pPr>
          </w:p>
        </w:tc>
        <w:tc>
          <w:tcPr>
            <w:tcW w:w="1650" w:type="dxa"/>
            <w:tcMar>
              <w:top w:w="60" w:type="dxa"/>
              <w:left w:w="120" w:type="dxa"/>
              <w:bottom w:w="30" w:type="dxa"/>
              <w:right w:w="120" w:type="dxa"/>
            </w:tcMar>
          </w:tcPr>
          <w:p w14:paraId="79DF1E1D">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新会葵艺</w:t>
            </w:r>
          </w:p>
        </w:tc>
        <w:tc>
          <w:tcPr>
            <w:tcW w:w="1650" w:type="dxa"/>
            <w:tcMar>
              <w:top w:w="60" w:type="dxa"/>
              <w:left w:w="120" w:type="dxa"/>
              <w:bottom w:w="30" w:type="dxa"/>
              <w:right w:w="120" w:type="dxa"/>
            </w:tcMar>
          </w:tcPr>
          <w:p w14:paraId="772CD1F6">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火画葵扇、葵包、葵席、手绘 DIY 材料包</w:t>
            </w:r>
          </w:p>
        </w:tc>
        <w:tc>
          <w:tcPr>
            <w:tcW w:w="1650" w:type="dxa"/>
            <w:tcMar>
              <w:top w:w="60" w:type="dxa"/>
              <w:left w:w="120" w:type="dxa"/>
              <w:bottom w:w="30" w:type="dxa"/>
              <w:right w:w="120" w:type="dxa"/>
            </w:tcMar>
          </w:tcPr>
          <w:p w14:paraId="2B1C801E">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葵扇编织、火画工艺观摩、扇面手绘</w:t>
            </w:r>
          </w:p>
        </w:tc>
        <w:tc>
          <w:tcPr>
            <w:tcW w:w="1650" w:type="dxa"/>
            <w:tcMar>
              <w:top w:w="60" w:type="dxa"/>
              <w:left w:w="120" w:type="dxa"/>
              <w:bottom w:w="30" w:type="dxa"/>
              <w:right w:w="120" w:type="dxa"/>
            </w:tcMar>
          </w:tcPr>
          <w:p w14:paraId="29B3E3D8">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新会葵艺馆、陈皮村非遗工坊</w:t>
            </w:r>
          </w:p>
        </w:tc>
      </w:tr>
      <w:tr w14:paraId="35D3CDF0">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tcMar>
              <w:top w:w="60" w:type="dxa"/>
              <w:left w:w="120" w:type="dxa"/>
              <w:bottom w:w="30" w:type="dxa"/>
              <w:right w:w="120" w:type="dxa"/>
            </w:tcMar>
          </w:tcPr>
          <w:p w14:paraId="186D0340">
            <w:pPr>
              <w:spacing w:line="400" w:lineRule="exact"/>
              <w:rPr>
                <w:rFonts w:ascii="方正仿宋_GBK" w:hAnsi="方正仿宋_GBK" w:eastAsia="方正仿宋_GBK" w:cs="方正仿宋_GBK"/>
                <w:sz w:val="28"/>
                <w:szCs w:val="28"/>
              </w:rPr>
            </w:pPr>
          </w:p>
        </w:tc>
        <w:tc>
          <w:tcPr>
            <w:tcW w:w="1650" w:type="dxa"/>
            <w:tcMar>
              <w:top w:w="60" w:type="dxa"/>
              <w:left w:w="120" w:type="dxa"/>
              <w:bottom w:w="30" w:type="dxa"/>
              <w:right w:w="120" w:type="dxa"/>
            </w:tcMar>
          </w:tcPr>
          <w:p w14:paraId="7B816D66">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新会陈皮炮制技艺</w:t>
            </w:r>
          </w:p>
        </w:tc>
        <w:tc>
          <w:tcPr>
            <w:tcW w:w="1650" w:type="dxa"/>
            <w:tcMar>
              <w:top w:w="60" w:type="dxa"/>
              <w:left w:w="120" w:type="dxa"/>
              <w:bottom w:w="30" w:type="dxa"/>
              <w:right w:w="120" w:type="dxa"/>
            </w:tcMar>
          </w:tcPr>
          <w:p w14:paraId="42E1BFC9">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分年份陈化陈皮、柑普茶、陈皮零食礼盒</w:t>
            </w:r>
          </w:p>
        </w:tc>
        <w:tc>
          <w:tcPr>
            <w:tcW w:w="1650" w:type="dxa"/>
            <w:tcMar>
              <w:top w:w="60" w:type="dxa"/>
              <w:left w:w="120" w:type="dxa"/>
              <w:bottom w:w="30" w:type="dxa"/>
              <w:right w:w="120" w:type="dxa"/>
            </w:tcMar>
          </w:tcPr>
          <w:p w14:paraId="374EE54B">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柑果采摘、开皮晒皮、陈化仓储参观、药膳制作</w:t>
            </w:r>
          </w:p>
        </w:tc>
        <w:tc>
          <w:tcPr>
            <w:tcW w:w="1650" w:type="dxa"/>
            <w:tcMar>
              <w:top w:w="60" w:type="dxa"/>
              <w:left w:w="120" w:type="dxa"/>
              <w:bottom w:w="30" w:type="dxa"/>
              <w:right w:w="120" w:type="dxa"/>
            </w:tcMar>
          </w:tcPr>
          <w:p w14:paraId="6DD080E3">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新会陈皮村</w:t>
            </w:r>
          </w:p>
        </w:tc>
      </w:tr>
      <w:tr w14:paraId="41098BDC">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tcMar>
              <w:top w:w="60" w:type="dxa"/>
              <w:left w:w="120" w:type="dxa"/>
              <w:bottom w:w="30" w:type="dxa"/>
              <w:right w:w="120" w:type="dxa"/>
            </w:tcMar>
          </w:tcPr>
          <w:p w14:paraId="28726754">
            <w:pPr>
              <w:spacing w:line="400" w:lineRule="exact"/>
              <w:rPr>
                <w:rFonts w:ascii="方正仿宋_GBK" w:hAnsi="方正仿宋_GBK" w:eastAsia="方正仿宋_GBK" w:cs="方正仿宋_GBK"/>
                <w:sz w:val="28"/>
                <w:szCs w:val="28"/>
              </w:rPr>
            </w:pPr>
          </w:p>
        </w:tc>
        <w:tc>
          <w:tcPr>
            <w:tcW w:w="1650" w:type="dxa"/>
            <w:tcMar>
              <w:top w:w="60" w:type="dxa"/>
              <w:left w:w="120" w:type="dxa"/>
              <w:bottom w:w="30" w:type="dxa"/>
              <w:right w:w="120" w:type="dxa"/>
            </w:tcMar>
          </w:tcPr>
          <w:p w14:paraId="54B8AB72">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蔡李佛拳</w:t>
            </w:r>
          </w:p>
        </w:tc>
        <w:tc>
          <w:tcPr>
            <w:tcW w:w="1650" w:type="dxa"/>
            <w:tcMar>
              <w:top w:w="60" w:type="dxa"/>
              <w:left w:w="120" w:type="dxa"/>
              <w:bottom w:w="30" w:type="dxa"/>
              <w:right w:w="120" w:type="dxa"/>
            </w:tcMar>
          </w:tcPr>
          <w:p w14:paraId="077FC836">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武术器械、拳谱文创、研学体验课</w:t>
            </w:r>
          </w:p>
        </w:tc>
        <w:tc>
          <w:tcPr>
            <w:tcW w:w="1650" w:type="dxa"/>
            <w:tcMar>
              <w:top w:w="60" w:type="dxa"/>
              <w:left w:w="120" w:type="dxa"/>
              <w:bottom w:w="30" w:type="dxa"/>
              <w:right w:w="120" w:type="dxa"/>
            </w:tcMar>
          </w:tcPr>
          <w:p w14:paraId="461DD503">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基础拳法教学、武术展演、海外侨传历史讲解</w:t>
            </w:r>
          </w:p>
        </w:tc>
        <w:tc>
          <w:tcPr>
            <w:tcW w:w="1650" w:type="dxa"/>
            <w:tcMar>
              <w:top w:w="60" w:type="dxa"/>
              <w:left w:w="120" w:type="dxa"/>
              <w:bottom w:w="30" w:type="dxa"/>
              <w:right w:w="120" w:type="dxa"/>
            </w:tcMar>
          </w:tcPr>
          <w:p w14:paraId="5861A6FD">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京梅村蔡李佛武术馆</w:t>
            </w:r>
          </w:p>
        </w:tc>
      </w:tr>
      <w:tr w14:paraId="2268D4BC">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tcMar>
              <w:top w:w="60" w:type="dxa"/>
              <w:left w:w="120" w:type="dxa"/>
              <w:bottom w:w="30" w:type="dxa"/>
              <w:right w:w="120" w:type="dxa"/>
            </w:tcMar>
          </w:tcPr>
          <w:p w14:paraId="4E60DAA8">
            <w:pPr>
              <w:spacing w:line="400" w:lineRule="exact"/>
              <w:rPr>
                <w:rFonts w:ascii="方正仿宋_GBK" w:hAnsi="方正仿宋_GBK" w:eastAsia="方正仿宋_GBK" w:cs="方正仿宋_GBK"/>
                <w:sz w:val="28"/>
                <w:szCs w:val="28"/>
              </w:rPr>
            </w:pPr>
          </w:p>
        </w:tc>
        <w:tc>
          <w:tcPr>
            <w:tcW w:w="1650" w:type="dxa"/>
            <w:tcMar>
              <w:top w:w="60" w:type="dxa"/>
              <w:left w:w="120" w:type="dxa"/>
              <w:bottom w:w="30" w:type="dxa"/>
              <w:right w:w="120" w:type="dxa"/>
            </w:tcMar>
          </w:tcPr>
          <w:p w14:paraId="7B337F84">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荷塘纱龙（龙舞）</w:t>
            </w:r>
          </w:p>
        </w:tc>
        <w:tc>
          <w:tcPr>
            <w:tcW w:w="1650" w:type="dxa"/>
            <w:tcMar>
              <w:top w:w="60" w:type="dxa"/>
              <w:left w:w="120" w:type="dxa"/>
              <w:bottom w:w="30" w:type="dxa"/>
              <w:right w:w="120" w:type="dxa"/>
            </w:tcMar>
          </w:tcPr>
          <w:p w14:paraId="1455287A">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纱龙微型摆件、舞龙道具套装</w:t>
            </w:r>
          </w:p>
        </w:tc>
        <w:tc>
          <w:tcPr>
            <w:tcW w:w="1650" w:type="dxa"/>
            <w:tcMar>
              <w:top w:w="60" w:type="dxa"/>
              <w:left w:w="120" w:type="dxa"/>
              <w:bottom w:w="30" w:type="dxa"/>
              <w:right w:w="120" w:type="dxa"/>
            </w:tcMar>
          </w:tcPr>
          <w:p w14:paraId="2800DCC8">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纱龙扎制观摩、民俗舞龙体验</w:t>
            </w:r>
          </w:p>
        </w:tc>
        <w:tc>
          <w:tcPr>
            <w:tcW w:w="1650" w:type="dxa"/>
            <w:tcMar>
              <w:top w:w="60" w:type="dxa"/>
              <w:left w:w="120" w:type="dxa"/>
              <w:bottom w:w="30" w:type="dxa"/>
              <w:right w:w="120" w:type="dxa"/>
            </w:tcMar>
          </w:tcPr>
          <w:p w14:paraId="5B4AE65D">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蓬江区荷塘镇</w:t>
            </w:r>
          </w:p>
        </w:tc>
      </w:tr>
      <w:tr w14:paraId="09ACE78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tcMar>
              <w:top w:w="60" w:type="dxa"/>
              <w:left w:w="120" w:type="dxa"/>
              <w:bottom w:w="30" w:type="dxa"/>
              <w:right w:w="120" w:type="dxa"/>
            </w:tcMar>
          </w:tcPr>
          <w:p w14:paraId="385AFAF0">
            <w:pPr>
              <w:spacing w:line="400" w:lineRule="exact"/>
              <w:rPr>
                <w:rFonts w:ascii="方正仿宋_GBK" w:hAnsi="方正仿宋_GBK" w:eastAsia="方正仿宋_GBK" w:cs="方正仿宋_GBK"/>
                <w:sz w:val="28"/>
                <w:szCs w:val="28"/>
              </w:rPr>
            </w:pPr>
          </w:p>
        </w:tc>
        <w:tc>
          <w:tcPr>
            <w:tcW w:w="1650" w:type="dxa"/>
            <w:tcMar>
              <w:top w:w="60" w:type="dxa"/>
              <w:left w:w="120" w:type="dxa"/>
              <w:bottom w:w="30" w:type="dxa"/>
              <w:right w:w="120" w:type="dxa"/>
            </w:tcMar>
          </w:tcPr>
          <w:p w14:paraId="59969768">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泮村灯会</w:t>
            </w:r>
          </w:p>
        </w:tc>
        <w:tc>
          <w:tcPr>
            <w:tcW w:w="1650" w:type="dxa"/>
            <w:tcMar>
              <w:top w:w="60" w:type="dxa"/>
              <w:left w:w="120" w:type="dxa"/>
              <w:bottom w:w="30" w:type="dxa"/>
              <w:right w:w="120" w:type="dxa"/>
            </w:tcMar>
          </w:tcPr>
          <w:p w14:paraId="5AFA2306">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传统彩灯、花灯 DIY 材料包</w:t>
            </w:r>
          </w:p>
        </w:tc>
        <w:tc>
          <w:tcPr>
            <w:tcW w:w="1650" w:type="dxa"/>
            <w:tcMar>
              <w:top w:w="60" w:type="dxa"/>
              <w:left w:w="120" w:type="dxa"/>
              <w:bottom w:w="30" w:type="dxa"/>
              <w:right w:w="120" w:type="dxa"/>
            </w:tcMar>
          </w:tcPr>
          <w:p w14:paraId="5D9ADF4A">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扎灯、夜间灯会巡游、侨乡祈福民俗</w:t>
            </w:r>
          </w:p>
        </w:tc>
        <w:tc>
          <w:tcPr>
            <w:tcW w:w="1650" w:type="dxa"/>
            <w:tcMar>
              <w:top w:w="60" w:type="dxa"/>
              <w:left w:w="120" w:type="dxa"/>
              <w:bottom w:w="30" w:type="dxa"/>
              <w:right w:w="120" w:type="dxa"/>
            </w:tcMar>
          </w:tcPr>
          <w:p w14:paraId="7E1874EB">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开平泮村灯会传承基地</w:t>
            </w:r>
          </w:p>
        </w:tc>
      </w:tr>
      <w:tr w14:paraId="63EF7235">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tcMar>
              <w:top w:w="60" w:type="dxa"/>
              <w:left w:w="120" w:type="dxa"/>
              <w:bottom w:w="30" w:type="dxa"/>
              <w:right w:w="120" w:type="dxa"/>
            </w:tcMar>
          </w:tcPr>
          <w:p w14:paraId="5B29F1BE">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省级非遗</w:t>
            </w:r>
          </w:p>
        </w:tc>
        <w:tc>
          <w:tcPr>
            <w:tcW w:w="1650" w:type="dxa"/>
            <w:tcMar>
              <w:top w:w="60" w:type="dxa"/>
              <w:left w:w="120" w:type="dxa"/>
              <w:bottom w:w="30" w:type="dxa"/>
              <w:right w:w="120" w:type="dxa"/>
            </w:tcMar>
            <w:vAlign w:val="center"/>
          </w:tcPr>
          <w:p w14:paraId="13A7EBC8">
            <w:pPr>
              <w:spacing w:line="4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古井烧鹅制作技艺</w:t>
            </w:r>
          </w:p>
        </w:tc>
        <w:tc>
          <w:tcPr>
            <w:tcW w:w="1650" w:type="dxa"/>
            <w:tcMar>
              <w:top w:w="60" w:type="dxa"/>
              <w:left w:w="120" w:type="dxa"/>
              <w:bottom w:w="30" w:type="dxa"/>
              <w:right w:w="120" w:type="dxa"/>
            </w:tcMar>
            <w:vAlign w:val="center"/>
          </w:tcPr>
          <w:p w14:paraId="771C4EC6">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真空烧鹅礼盒、陈皮烧鹅酱料包</w:t>
            </w:r>
          </w:p>
        </w:tc>
        <w:tc>
          <w:tcPr>
            <w:tcW w:w="1650" w:type="dxa"/>
            <w:tcMar>
              <w:top w:w="60" w:type="dxa"/>
              <w:left w:w="120" w:type="dxa"/>
              <w:bottom w:w="30" w:type="dxa"/>
              <w:right w:w="120" w:type="dxa"/>
            </w:tcMar>
            <w:vAlign w:val="center"/>
          </w:tcPr>
          <w:p w14:paraId="53A23D00">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荔枝木烤鹅观摩、烧制品鉴体验</w:t>
            </w:r>
          </w:p>
        </w:tc>
        <w:tc>
          <w:tcPr>
            <w:tcW w:w="1650" w:type="dxa"/>
            <w:tcMar>
              <w:top w:w="60" w:type="dxa"/>
              <w:left w:w="120" w:type="dxa"/>
              <w:bottom w:w="30" w:type="dxa"/>
              <w:right w:w="120" w:type="dxa"/>
            </w:tcMar>
            <w:vAlign w:val="center"/>
          </w:tcPr>
          <w:p w14:paraId="3857551C">
            <w:pPr>
              <w:spacing w:line="4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古井镇烧鹅街非遗工坊</w:t>
            </w:r>
          </w:p>
        </w:tc>
      </w:tr>
      <w:tr w14:paraId="29802950">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tcMar>
              <w:top w:w="60" w:type="dxa"/>
              <w:left w:w="120" w:type="dxa"/>
              <w:bottom w:w="30" w:type="dxa"/>
              <w:right w:w="120" w:type="dxa"/>
            </w:tcMar>
          </w:tcPr>
          <w:p w14:paraId="7290E8FF">
            <w:pPr>
              <w:spacing w:line="400" w:lineRule="exact"/>
              <w:rPr>
                <w:rFonts w:ascii="方正仿宋_GBK" w:hAnsi="方正仿宋_GBK" w:eastAsia="方正仿宋_GBK" w:cs="方正仿宋_GBK"/>
                <w:sz w:val="28"/>
                <w:szCs w:val="28"/>
              </w:rPr>
            </w:pPr>
          </w:p>
        </w:tc>
        <w:tc>
          <w:tcPr>
            <w:tcW w:w="1650" w:type="dxa"/>
            <w:tcMar>
              <w:top w:w="60" w:type="dxa"/>
              <w:left w:w="120" w:type="dxa"/>
              <w:bottom w:w="30" w:type="dxa"/>
              <w:right w:w="120" w:type="dxa"/>
            </w:tcMar>
          </w:tcPr>
          <w:p w14:paraId="39C89E3A">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广合腐乳酿造技艺</w:t>
            </w:r>
          </w:p>
        </w:tc>
        <w:tc>
          <w:tcPr>
            <w:tcW w:w="1650" w:type="dxa"/>
            <w:tcMar>
              <w:top w:w="60" w:type="dxa"/>
              <w:left w:w="120" w:type="dxa"/>
              <w:bottom w:w="30" w:type="dxa"/>
              <w:right w:w="120" w:type="dxa"/>
            </w:tcMar>
          </w:tcPr>
          <w:p w14:paraId="04360B91">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腐乳礼盒、佐餐调味酱</w:t>
            </w:r>
          </w:p>
        </w:tc>
        <w:tc>
          <w:tcPr>
            <w:tcW w:w="1650" w:type="dxa"/>
            <w:tcMar>
              <w:top w:w="60" w:type="dxa"/>
              <w:left w:w="120" w:type="dxa"/>
              <w:bottom w:w="30" w:type="dxa"/>
              <w:right w:w="120" w:type="dxa"/>
            </w:tcMar>
          </w:tcPr>
          <w:p w14:paraId="201F6454">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古法发酵车间参观、腐乳小菜制作</w:t>
            </w:r>
          </w:p>
        </w:tc>
        <w:tc>
          <w:tcPr>
            <w:tcW w:w="1650" w:type="dxa"/>
            <w:tcMar>
              <w:top w:w="60" w:type="dxa"/>
              <w:left w:w="120" w:type="dxa"/>
              <w:bottom w:w="30" w:type="dxa"/>
              <w:right w:w="120" w:type="dxa"/>
            </w:tcMar>
          </w:tcPr>
          <w:p w14:paraId="6DF054E8">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开平水口镇广合腐乳厂区</w:t>
            </w:r>
          </w:p>
        </w:tc>
      </w:tr>
      <w:tr w14:paraId="2F8BF79F">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tcMar>
              <w:top w:w="60" w:type="dxa"/>
              <w:left w:w="120" w:type="dxa"/>
              <w:bottom w:w="30" w:type="dxa"/>
              <w:right w:w="120" w:type="dxa"/>
            </w:tcMar>
          </w:tcPr>
          <w:p w14:paraId="07CF666F">
            <w:pPr>
              <w:spacing w:line="400" w:lineRule="exact"/>
              <w:rPr>
                <w:rFonts w:ascii="方正仿宋_GBK" w:hAnsi="方正仿宋_GBK" w:eastAsia="方正仿宋_GBK" w:cs="方正仿宋_GBK"/>
                <w:sz w:val="28"/>
                <w:szCs w:val="28"/>
              </w:rPr>
            </w:pPr>
          </w:p>
        </w:tc>
        <w:tc>
          <w:tcPr>
            <w:tcW w:w="1650" w:type="dxa"/>
            <w:tcMar>
              <w:top w:w="60" w:type="dxa"/>
              <w:left w:w="120" w:type="dxa"/>
              <w:bottom w:w="30" w:type="dxa"/>
              <w:right w:w="120" w:type="dxa"/>
            </w:tcMar>
          </w:tcPr>
          <w:p w14:paraId="7FD8F436">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东艺宫灯制作技艺</w:t>
            </w:r>
          </w:p>
        </w:tc>
        <w:tc>
          <w:tcPr>
            <w:tcW w:w="1650" w:type="dxa"/>
            <w:tcMar>
              <w:top w:w="60" w:type="dxa"/>
              <w:left w:w="120" w:type="dxa"/>
              <w:bottom w:w="30" w:type="dxa"/>
              <w:right w:w="120" w:type="dxa"/>
            </w:tcMar>
          </w:tcPr>
          <w:p w14:paraId="23670857">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南洋侨乡宫灯、LED 文创花灯</w:t>
            </w:r>
          </w:p>
        </w:tc>
        <w:tc>
          <w:tcPr>
            <w:tcW w:w="1650" w:type="dxa"/>
            <w:tcMar>
              <w:top w:w="60" w:type="dxa"/>
              <w:left w:w="120" w:type="dxa"/>
              <w:bottom w:w="30" w:type="dxa"/>
              <w:right w:w="120" w:type="dxa"/>
            </w:tcMar>
          </w:tcPr>
          <w:p w14:paraId="245538EC">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宫灯框架扎制、灯饰手绘 DIY</w:t>
            </w:r>
          </w:p>
        </w:tc>
        <w:tc>
          <w:tcPr>
            <w:tcW w:w="1650" w:type="dxa"/>
            <w:tcMar>
              <w:top w:w="60" w:type="dxa"/>
              <w:left w:w="120" w:type="dxa"/>
              <w:bottom w:w="30" w:type="dxa"/>
              <w:right w:w="120" w:type="dxa"/>
            </w:tcMar>
          </w:tcPr>
          <w:p w14:paraId="2ED5A7F1">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蓬江东艺宫灯工作室</w:t>
            </w:r>
          </w:p>
        </w:tc>
      </w:tr>
      <w:tr w14:paraId="3D99EF2C">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tcMar>
              <w:top w:w="60" w:type="dxa"/>
              <w:left w:w="120" w:type="dxa"/>
              <w:bottom w:w="30" w:type="dxa"/>
              <w:right w:w="120" w:type="dxa"/>
            </w:tcMar>
          </w:tcPr>
          <w:p w14:paraId="2FF593C2">
            <w:pPr>
              <w:spacing w:line="400" w:lineRule="exact"/>
              <w:rPr>
                <w:rFonts w:ascii="方正仿宋_GBK" w:hAnsi="方正仿宋_GBK" w:eastAsia="方正仿宋_GBK" w:cs="方正仿宋_GBK"/>
                <w:sz w:val="28"/>
                <w:szCs w:val="28"/>
              </w:rPr>
            </w:pPr>
          </w:p>
        </w:tc>
        <w:tc>
          <w:tcPr>
            <w:tcW w:w="1650" w:type="dxa"/>
            <w:tcMar>
              <w:top w:w="60" w:type="dxa"/>
              <w:left w:w="120" w:type="dxa"/>
              <w:bottom w:w="30" w:type="dxa"/>
              <w:right w:w="120" w:type="dxa"/>
            </w:tcMar>
            <w:vAlign w:val="center"/>
          </w:tcPr>
          <w:p w14:paraId="04155C2D">
            <w:pPr>
              <w:spacing w:line="4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台山黄鳝饭烹制技艺</w:t>
            </w:r>
          </w:p>
        </w:tc>
        <w:tc>
          <w:tcPr>
            <w:tcW w:w="1650" w:type="dxa"/>
            <w:tcMar>
              <w:top w:w="60" w:type="dxa"/>
              <w:left w:w="120" w:type="dxa"/>
              <w:bottom w:w="30" w:type="dxa"/>
              <w:right w:w="120" w:type="dxa"/>
            </w:tcMar>
            <w:vAlign w:val="center"/>
          </w:tcPr>
          <w:p w14:paraId="395E6A3F">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瓦煲套装、黄鳝饭预制料包</w:t>
            </w:r>
          </w:p>
        </w:tc>
        <w:tc>
          <w:tcPr>
            <w:tcW w:w="1650" w:type="dxa"/>
            <w:tcMar>
              <w:top w:w="60" w:type="dxa"/>
              <w:left w:w="120" w:type="dxa"/>
              <w:bottom w:w="30" w:type="dxa"/>
              <w:right w:w="120" w:type="dxa"/>
            </w:tcMar>
            <w:vAlign w:val="center"/>
          </w:tcPr>
          <w:p w14:paraId="347C4363">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柴火煲饭实操、丝苗米品鉴</w:t>
            </w:r>
          </w:p>
        </w:tc>
        <w:tc>
          <w:tcPr>
            <w:tcW w:w="1650" w:type="dxa"/>
            <w:tcMar>
              <w:top w:w="60" w:type="dxa"/>
              <w:left w:w="120" w:type="dxa"/>
              <w:bottom w:w="30" w:type="dxa"/>
              <w:right w:w="120" w:type="dxa"/>
            </w:tcMar>
            <w:vAlign w:val="center"/>
          </w:tcPr>
          <w:p w14:paraId="599AE4E9">
            <w:pPr>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台山各镇特色农庄线下消费</w:t>
            </w:r>
          </w:p>
        </w:tc>
      </w:tr>
    </w:tbl>
    <w:p w14:paraId="3FBB11D4">
      <w:pPr>
        <w:rPr>
          <w:rFonts w:ascii="Heiti SC Light" w:hAnsi="Heiti SC Light" w:eastAsia="Heiti SC Light" w:cs="Heiti SC Light"/>
          <w:sz w:val="28"/>
          <w:szCs w:val="28"/>
        </w:rPr>
      </w:pPr>
      <w:bookmarkStart w:id="2" w:name="heading_2"/>
      <w:r>
        <w:rPr>
          <w:rFonts w:hint="eastAsia" w:ascii="Heiti SC Light" w:hAnsi="Heiti SC Light" w:eastAsia="Heiti SC Light" w:cs="Heiti SC Light"/>
          <w:sz w:val="28"/>
          <w:szCs w:val="28"/>
        </w:rPr>
        <w:t>（3）特色美食产品系列</w:t>
      </w:r>
      <w:bookmarkEnd w:id="2"/>
    </w:p>
    <w:tbl>
      <w:tblPr>
        <w:tblStyle w:val="7"/>
        <w:tblW w:w="0" w:type="auto"/>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1650"/>
        <w:gridCol w:w="1650"/>
        <w:gridCol w:w="1650"/>
        <w:gridCol w:w="1650"/>
        <w:gridCol w:w="1650"/>
      </w:tblGrid>
      <w:tr w14:paraId="237446F1">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tcMar>
              <w:top w:w="60" w:type="dxa"/>
              <w:left w:w="120" w:type="dxa"/>
              <w:bottom w:w="30" w:type="dxa"/>
              <w:right w:w="120" w:type="dxa"/>
            </w:tcMar>
          </w:tcPr>
          <w:p w14:paraId="07E00994">
            <w:pPr>
              <w:spacing w:line="400" w:lineRule="exact"/>
              <w:jc w:val="center"/>
              <w:rPr>
                <w:rFonts w:ascii="方正仿宋_GBK" w:hAnsi="方正仿宋_GBK" w:eastAsia="方正仿宋_GBK" w:cs="方正仿宋_GBK"/>
                <w:b/>
                <w:bCs/>
                <w:sz w:val="28"/>
                <w:szCs w:val="28"/>
              </w:rPr>
            </w:pPr>
            <w:r>
              <w:rPr>
                <w:rFonts w:hint="eastAsia" w:ascii="方正仿宋_GBK" w:hAnsi="方正仿宋_GBK" w:eastAsia="方正仿宋_GBK" w:cs="方正仿宋_GBK"/>
                <w:b/>
                <w:bCs/>
                <w:sz w:val="28"/>
                <w:szCs w:val="28"/>
              </w:rPr>
              <w:t>类别</w:t>
            </w:r>
          </w:p>
        </w:tc>
        <w:tc>
          <w:tcPr>
            <w:tcW w:w="1650" w:type="dxa"/>
            <w:tcMar>
              <w:top w:w="60" w:type="dxa"/>
              <w:left w:w="120" w:type="dxa"/>
              <w:bottom w:w="30" w:type="dxa"/>
              <w:right w:w="120" w:type="dxa"/>
            </w:tcMar>
          </w:tcPr>
          <w:p w14:paraId="1E2EC5BA">
            <w:pPr>
              <w:spacing w:line="400" w:lineRule="exact"/>
              <w:jc w:val="center"/>
              <w:rPr>
                <w:rFonts w:ascii="方正仿宋_GBK" w:hAnsi="方正仿宋_GBK" w:eastAsia="方正仿宋_GBK" w:cs="方正仿宋_GBK"/>
                <w:b/>
                <w:bCs/>
                <w:sz w:val="28"/>
                <w:szCs w:val="28"/>
              </w:rPr>
            </w:pPr>
            <w:r>
              <w:rPr>
                <w:rFonts w:hint="eastAsia" w:ascii="方正仿宋_GBK" w:hAnsi="方正仿宋_GBK" w:eastAsia="方正仿宋_GBK" w:cs="方正仿宋_GBK"/>
                <w:b/>
                <w:bCs/>
                <w:sz w:val="28"/>
                <w:szCs w:val="28"/>
              </w:rPr>
              <w:t>名称</w:t>
            </w:r>
          </w:p>
        </w:tc>
        <w:tc>
          <w:tcPr>
            <w:tcW w:w="1650" w:type="dxa"/>
            <w:tcMar>
              <w:top w:w="60" w:type="dxa"/>
              <w:left w:w="120" w:type="dxa"/>
              <w:bottom w:w="30" w:type="dxa"/>
              <w:right w:w="120" w:type="dxa"/>
            </w:tcMar>
          </w:tcPr>
          <w:p w14:paraId="5847878A">
            <w:pPr>
              <w:spacing w:line="400" w:lineRule="exact"/>
              <w:jc w:val="center"/>
              <w:rPr>
                <w:rFonts w:ascii="方正仿宋_GBK" w:hAnsi="方正仿宋_GBK" w:eastAsia="方正仿宋_GBK" w:cs="方正仿宋_GBK"/>
                <w:b/>
                <w:bCs/>
                <w:sz w:val="28"/>
                <w:szCs w:val="28"/>
              </w:rPr>
            </w:pPr>
            <w:r>
              <w:rPr>
                <w:rFonts w:hint="eastAsia" w:ascii="方正仿宋_GBK" w:hAnsi="方正仿宋_GBK" w:eastAsia="方正仿宋_GBK" w:cs="方正仿宋_GBK"/>
                <w:b/>
                <w:bCs/>
                <w:sz w:val="28"/>
                <w:szCs w:val="28"/>
              </w:rPr>
              <w:t>核心产品</w:t>
            </w:r>
          </w:p>
        </w:tc>
        <w:tc>
          <w:tcPr>
            <w:tcW w:w="1650" w:type="dxa"/>
            <w:tcMar>
              <w:top w:w="60" w:type="dxa"/>
              <w:left w:w="120" w:type="dxa"/>
              <w:bottom w:w="30" w:type="dxa"/>
              <w:right w:w="120" w:type="dxa"/>
            </w:tcMar>
          </w:tcPr>
          <w:p w14:paraId="16835430">
            <w:pPr>
              <w:spacing w:line="400" w:lineRule="exact"/>
              <w:jc w:val="center"/>
              <w:rPr>
                <w:rFonts w:ascii="方正仿宋_GBK" w:hAnsi="方正仿宋_GBK" w:eastAsia="方正仿宋_GBK" w:cs="方正仿宋_GBK"/>
                <w:b/>
                <w:bCs/>
                <w:sz w:val="28"/>
                <w:szCs w:val="28"/>
              </w:rPr>
            </w:pPr>
            <w:r>
              <w:rPr>
                <w:rFonts w:hint="eastAsia" w:ascii="方正仿宋_GBK" w:hAnsi="方正仿宋_GBK" w:eastAsia="方正仿宋_GBK" w:cs="方正仿宋_GBK"/>
                <w:b/>
                <w:bCs/>
                <w:sz w:val="28"/>
                <w:szCs w:val="28"/>
              </w:rPr>
              <w:t>特色项目</w:t>
            </w:r>
          </w:p>
        </w:tc>
        <w:tc>
          <w:tcPr>
            <w:tcW w:w="1650" w:type="dxa"/>
            <w:tcMar>
              <w:top w:w="60" w:type="dxa"/>
              <w:left w:w="120" w:type="dxa"/>
              <w:bottom w:w="30" w:type="dxa"/>
              <w:right w:w="120" w:type="dxa"/>
            </w:tcMar>
          </w:tcPr>
          <w:p w14:paraId="45D5F195">
            <w:pPr>
              <w:spacing w:line="400" w:lineRule="exact"/>
              <w:jc w:val="center"/>
              <w:rPr>
                <w:rFonts w:ascii="方正仿宋_GBK" w:hAnsi="方正仿宋_GBK" w:eastAsia="方正仿宋_GBK" w:cs="方正仿宋_GBK"/>
                <w:b/>
                <w:bCs/>
                <w:sz w:val="28"/>
                <w:szCs w:val="28"/>
              </w:rPr>
            </w:pPr>
            <w:r>
              <w:rPr>
                <w:rFonts w:hint="eastAsia" w:ascii="方正仿宋_GBK" w:hAnsi="方正仿宋_GBK" w:eastAsia="方正仿宋_GBK" w:cs="方正仿宋_GBK"/>
                <w:b/>
                <w:bCs/>
                <w:sz w:val="28"/>
                <w:szCs w:val="28"/>
              </w:rPr>
              <w:t>体验渠道</w:t>
            </w:r>
          </w:p>
        </w:tc>
      </w:tr>
      <w:tr w14:paraId="16DAA0E3">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tcMar>
              <w:top w:w="60" w:type="dxa"/>
              <w:left w:w="120" w:type="dxa"/>
              <w:bottom w:w="30" w:type="dxa"/>
              <w:right w:w="120" w:type="dxa"/>
            </w:tcMar>
          </w:tcPr>
          <w:p w14:paraId="32EE5D5C">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招牌侨乡硬菜</w:t>
            </w:r>
          </w:p>
        </w:tc>
        <w:tc>
          <w:tcPr>
            <w:tcW w:w="1650" w:type="dxa"/>
            <w:tcMar>
              <w:top w:w="60" w:type="dxa"/>
              <w:left w:w="120" w:type="dxa"/>
              <w:bottom w:w="30" w:type="dxa"/>
              <w:right w:w="120" w:type="dxa"/>
            </w:tcMar>
          </w:tcPr>
          <w:p w14:paraId="5992D36A">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古井烧鹅</w:t>
            </w:r>
          </w:p>
        </w:tc>
        <w:tc>
          <w:tcPr>
            <w:tcW w:w="1650" w:type="dxa"/>
            <w:tcMar>
              <w:top w:w="60" w:type="dxa"/>
              <w:left w:w="120" w:type="dxa"/>
              <w:bottom w:w="30" w:type="dxa"/>
              <w:right w:w="120" w:type="dxa"/>
            </w:tcMar>
          </w:tcPr>
          <w:p w14:paraId="3691ED69">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真空礼盒、陈皮烧鹅酱、马冈生鲜鹅</w:t>
            </w:r>
          </w:p>
        </w:tc>
        <w:tc>
          <w:tcPr>
            <w:tcW w:w="1650" w:type="dxa"/>
            <w:tcMar>
              <w:top w:w="60" w:type="dxa"/>
              <w:left w:w="120" w:type="dxa"/>
              <w:bottom w:w="30" w:type="dxa"/>
              <w:right w:w="120" w:type="dxa"/>
            </w:tcMar>
          </w:tcPr>
          <w:p w14:paraId="3B3D5ED1">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荔枝木现烤、陈皮蘸料品鉴、烧鹅全宴</w:t>
            </w:r>
          </w:p>
        </w:tc>
        <w:tc>
          <w:tcPr>
            <w:tcW w:w="1650" w:type="dxa"/>
            <w:tcMar>
              <w:top w:w="60" w:type="dxa"/>
              <w:left w:w="120" w:type="dxa"/>
              <w:bottom w:w="30" w:type="dxa"/>
              <w:right w:w="120" w:type="dxa"/>
            </w:tcMar>
          </w:tcPr>
          <w:p w14:paraId="6DED22E0">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古井烧鹅街、全市酒楼、特产电商</w:t>
            </w:r>
          </w:p>
        </w:tc>
      </w:tr>
      <w:tr w14:paraId="5103944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tcMar>
              <w:top w:w="60" w:type="dxa"/>
              <w:left w:w="120" w:type="dxa"/>
              <w:bottom w:w="30" w:type="dxa"/>
              <w:right w:w="120" w:type="dxa"/>
            </w:tcMar>
          </w:tcPr>
          <w:p w14:paraId="04E386B9">
            <w:pPr>
              <w:spacing w:line="400" w:lineRule="exact"/>
              <w:jc w:val="right"/>
              <w:rPr>
                <w:rFonts w:ascii="方正仿宋_GBK" w:hAnsi="方正仿宋_GBK" w:eastAsia="方正仿宋_GBK" w:cs="方正仿宋_GBK"/>
                <w:sz w:val="28"/>
                <w:szCs w:val="28"/>
              </w:rPr>
            </w:pPr>
          </w:p>
        </w:tc>
        <w:tc>
          <w:tcPr>
            <w:tcW w:w="1650" w:type="dxa"/>
            <w:tcMar>
              <w:top w:w="60" w:type="dxa"/>
              <w:left w:w="120" w:type="dxa"/>
              <w:bottom w:w="30" w:type="dxa"/>
              <w:right w:w="120" w:type="dxa"/>
            </w:tcMar>
          </w:tcPr>
          <w:p w14:paraId="0F328BC5">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台山黄鳝饭</w:t>
            </w:r>
          </w:p>
        </w:tc>
        <w:tc>
          <w:tcPr>
            <w:tcW w:w="1650" w:type="dxa"/>
            <w:tcMar>
              <w:top w:w="60" w:type="dxa"/>
              <w:left w:w="120" w:type="dxa"/>
              <w:bottom w:w="30" w:type="dxa"/>
              <w:right w:w="120" w:type="dxa"/>
            </w:tcMar>
          </w:tcPr>
          <w:p w14:paraId="2A146EFC">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瓦煲预制包、丝苗米礼盒、黄鳝干货</w:t>
            </w:r>
          </w:p>
        </w:tc>
        <w:tc>
          <w:tcPr>
            <w:tcW w:w="1650" w:type="dxa"/>
            <w:tcMar>
              <w:top w:w="60" w:type="dxa"/>
              <w:left w:w="120" w:type="dxa"/>
              <w:bottom w:w="30" w:type="dxa"/>
              <w:right w:w="120" w:type="dxa"/>
            </w:tcMar>
          </w:tcPr>
          <w:p w14:paraId="0D225A74">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柴火瓦煲焖煮、稻田丝苗米观光</w:t>
            </w:r>
          </w:p>
        </w:tc>
        <w:tc>
          <w:tcPr>
            <w:tcW w:w="1650" w:type="dxa"/>
            <w:tcMar>
              <w:top w:w="60" w:type="dxa"/>
              <w:left w:w="120" w:type="dxa"/>
              <w:bottom w:w="30" w:type="dxa"/>
              <w:right w:w="120" w:type="dxa"/>
            </w:tcMar>
          </w:tcPr>
          <w:p w14:paraId="4477B43D">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台山黄鳝饭农庄、连锁菜馆</w:t>
            </w:r>
          </w:p>
        </w:tc>
      </w:tr>
      <w:tr w14:paraId="040D3F04">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tcMar>
              <w:top w:w="60" w:type="dxa"/>
              <w:left w:w="120" w:type="dxa"/>
              <w:bottom w:w="30" w:type="dxa"/>
              <w:right w:w="120" w:type="dxa"/>
            </w:tcMar>
          </w:tcPr>
          <w:p w14:paraId="78EA4107">
            <w:pPr>
              <w:spacing w:line="400" w:lineRule="exact"/>
              <w:jc w:val="right"/>
              <w:rPr>
                <w:rFonts w:ascii="方正仿宋_GBK" w:hAnsi="方正仿宋_GBK" w:eastAsia="方正仿宋_GBK" w:cs="方正仿宋_GBK"/>
                <w:sz w:val="28"/>
                <w:szCs w:val="28"/>
              </w:rPr>
            </w:pPr>
          </w:p>
        </w:tc>
        <w:tc>
          <w:tcPr>
            <w:tcW w:w="1650" w:type="dxa"/>
            <w:tcMar>
              <w:top w:w="60" w:type="dxa"/>
              <w:left w:w="120" w:type="dxa"/>
              <w:bottom w:w="30" w:type="dxa"/>
              <w:right w:w="120" w:type="dxa"/>
            </w:tcMar>
          </w:tcPr>
          <w:p w14:paraId="52A540C4">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杜阮凉瓜宴</w:t>
            </w:r>
          </w:p>
        </w:tc>
        <w:tc>
          <w:tcPr>
            <w:tcW w:w="1650" w:type="dxa"/>
            <w:tcMar>
              <w:top w:w="60" w:type="dxa"/>
              <w:left w:w="120" w:type="dxa"/>
              <w:bottom w:w="30" w:type="dxa"/>
              <w:right w:w="120" w:type="dxa"/>
            </w:tcMar>
          </w:tcPr>
          <w:p w14:paraId="212EC793">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凉瓜干货、凉瓜预制菜品</w:t>
            </w:r>
          </w:p>
        </w:tc>
        <w:tc>
          <w:tcPr>
            <w:tcW w:w="1650" w:type="dxa"/>
            <w:tcMar>
              <w:top w:w="60" w:type="dxa"/>
              <w:left w:w="120" w:type="dxa"/>
              <w:bottom w:w="30" w:type="dxa"/>
              <w:right w:w="120" w:type="dxa"/>
            </w:tcMar>
          </w:tcPr>
          <w:p w14:paraId="61096EE0">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凉瓜采摘、凉瓜全席烹饪体验</w:t>
            </w:r>
          </w:p>
        </w:tc>
        <w:tc>
          <w:tcPr>
            <w:tcW w:w="1650" w:type="dxa"/>
            <w:tcMar>
              <w:top w:w="60" w:type="dxa"/>
              <w:left w:w="120" w:type="dxa"/>
              <w:bottom w:w="30" w:type="dxa"/>
              <w:right w:w="120" w:type="dxa"/>
            </w:tcMar>
          </w:tcPr>
          <w:p w14:paraId="17FEC6EF">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杜阮镇农庄、市区特色菜馆</w:t>
            </w:r>
          </w:p>
        </w:tc>
      </w:tr>
      <w:tr w14:paraId="1C5C0F61">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tcMar>
              <w:top w:w="60" w:type="dxa"/>
              <w:left w:w="120" w:type="dxa"/>
              <w:bottom w:w="30" w:type="dxa"/>
              <w:right w:w="120" w:type="dxa"/>
            </w:tcMar>
          </w:tcPr>
          <w:p w14:paraId="1F223080">
            <w:pPr>
              <w:spacing w:line="400" w:lineRule="exact"/>
              <w:jc w:val="right"/>
              <w:rPr>
                <w:rFonts w:ascii="方正仿宋_GBK" w:hAnsi="方正仿宋_GBK" w:eastAsia="方正仿宋_GBK" w:cs="方正仿宋_GBK"/>
                <w:sz w:val="28"/>
                <w:szCs w:val="28"/>
              </w:rPr>
            </w:pPr>
          </w:p>
        </w:tc>
        <w:tc>
          <w:tcPr>
            <w:tcW w:w="1650" w:type="dxa"/>
            <w:tcMar>
              <w:top w:w="60" w:type="dxa"/>
              <w:left w:w="120" w:type="dxa"/>
              <w:bottom w:w="30" w:type="dxa"/>
              <w:right w:w="120" w:type="dxa"/>
            </w:tcMar>
          </w:tcPr>
          <w:p w14:paraId="4EB05FF5">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恩平簕菜养生宴</w:t>
            </w:r>
          </w:p>
        </w:tc>
        <w:tc>
          <w:tcPr>
            <w:tcW w:w="1650" w:type="dxa"/>
            <w:tcMar>
              <w:top w:w="60" w:type="dxa"/>
              <w:left w:w="120" w:type="dxa"/>
              <w:bottom w:w="30" w:type="dxa"/>
              <w:right w:w="120" w:type="dxa"/>
            </w:tcMar>
          </w:tcPr>
          <w:p w14:paraId="1231217C">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簕菜茶、簕菜汤包、簕菜糕点</w:t>
            </w:r>
          </w:p>
        </w:tc>
        <w:tc>
          <w:tcPr>
            <w:tcW w:w="1650" w:type="dxa"/>
            <w:tcMar>
              <w:top w:w="60" w:type="dxa"/>
              <w:left w:w="120" w:type="dxa"/>
              <w:bottom w:w="30" w:type="dxa"/>
              <w:right w:w="120" w:type="dxa"/>
            </w:tcMar>
          </w:tcPr>
          <w:p w14:paraId="277277DA">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田间采摘、簕菜药膳制作</w:t>
            </w:r>
          </w:p>
        </w:tc>
        <w:tc>
          <w:tcPr>
            <w:tcW w:w="1650" w:type="dxa"/>
            <w:tcMar>
              <w:top w:w="60" w:type="dxa"/>
              <w:left w:w="120" w:type="dxa"/>
              <w:bottom w:w="30" w:type="dxa"/>
              <w:right w:w="120" w:type="dxa"/>
            </w:tcMar>
          </w:tcPr>
          <w:p w14:paraId="6D3C67EB">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恩平温泉度假区、农家菜馆</w:t>
            </w:r>
          </w:p>
        </w:tc>
      </w:tr>
      <w:tr w14:paraId="0285954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tcMar>
              <w:top w:w="60" w:type="dxa"/>
              <w:left w:w="120" w:type="dxa"/>
              <w:bottom w:w="30" w:type="dxa"/>
              <w:right w:w="120" w:type="dxa"/>
            </w:tcMar>
          </w:tcPr>
          <w:p w14:paraId="34C98085">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岭南特色小吃</w:t>
            </w:r>
          </w:p>
        </w:tc>
        <w:tc>
          <w:tcPr>
            <w:tcW w:w="1650" w:type="dxa"/>
            <w:tcMar>
              <w:top w:w="60" w:type="dxa"/>
              <w:left w:w="120" w:type="dxa"/>
              <w:bottom w:w="30" w:type="dxa"/>
              <w:right w:w="120" w:type="dxa"/>
            </w:tcMar>
          </w:tcPr>
          <w:p w14:paraId="4D5CAC2B">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外海面（竹升面）</w:t>
            </w:r>
          </w:p>
        </w:tc>
        <w:tc>
          <w:tcPr>
            <w:tcW w:w="1650" w:type="dxa"/>
            <w:tcMar>
              <w:top w:w="60" w:type="dxa"/>
              <w:left w:w="120" w:type="dxa"/>
              <w:bottom w:w="30" w:type="dxa"/>
              <w:right w:w="120" w:type="dxa"/>
            </w:tcMar>
          </w:tcPr>
          <w:p w14:paraId="536DCBB5">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手工竹升面礼盒、虾籽汤底料包</w:t>
            </w:r>
          </w:p>
        </w:tc>
        <w:tc>
          <w:tcPr>
            <w:tcW w:w="1650" w:type="dxa"/>
            <w:tcMar>
              <w:top w:w="60" w:type="dxa"/>
              <w:left w:w="120" w:type="dxa"/>
              <w:bottom w:w="30" w:type="dxa"/>
              <w:right w:w="120" w:type="dxa"/>
            </w:tcMar>
          </w:tcPr>
          <w:p w14:paraId="4AAA1509">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竹升压面实操、鲜虾云吞现煮</w:t>
            </w:r>
          </w:p>
        </w:tc>
        <w:tc>
          <w:tcPr>
            <w:tcW w:w="1650" w:type="dxa"/>
            <w:tcMar>
              <w:top w:w="60" w:type="dxa"/>
              <w:left w:w="120" w:type="dxa"/>
              <w:bottom w:w="30" w:type="dxa"/>
              <w:right w:w="120" w:type="dxa"/>
            </w:tcMar>
          </w:tcPr>
          <w:p w14:paraId="499F6841">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市区老街面馆、特产超市</w:t>
            </w:r>
          </w:p>
        </w:tc>
      </w:tr>
      <w:tr w14:paraId="4DFDF113">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tcMar>
              <w:top w:w="60" w:type="dxa"/>
              <w:left w:w="120" w:type="dxa"/>
              <w:bottom w:w="30" w:type="dxa"/>
              <w:right w:w="120" w:type="dxa"/>
            </w:tcMar>
          </w:tcPr>
          <w:p w14:paraId="5CF96599">
            <w:pPr>
              <w:spacing w:line="400" w:lineRule="exact"/>
              <w:jc w:val="right"/>
              <w:rPr>
                <w:rFonts w:ascii="方正仿宋_GBK" w:hAnsi="方正仿宋_GBK" w:eastAsia="方正仿宋_GBK" w:cs="方正仿宋_GBK"/>
                <w:sz w:val="28"/>
                <w:szCs w:val="28"/>
              </w:rPr>
            </w:pPr>
          </w:p>
        </w:tc>
        <w:tc>
          <w:tcPr>
            <w:tcW w:w="1650" w:type="dxa"/>
            <w:tcMar>
              <w:top w:w="60" w:type="dxa"/>
              <w:left w:w="120" w:type="dxa"/>
              <w:bottom w:w="30" w:type="dxa"/>
              <w:right w:w="120" w:type="dxa"/>
            </w:tcMar>
          </w:tcPr>
          <w:p w14:paraId="37DF1FDD">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赤坎豆腐角</w:t>
            </w:r>
          </w:p>
        </w:tc>
        <w:tc>
          <w:tcPr>
            <w:tcW w:w="1650" w:type="dxa"/>
            <w:tcMar>
              <w:top w:w="60" w:type="dxa"/>
              <w:left w:w="120" w:type="dxa"/>
              <w:bottom w:w="30" w:type="dxa"/>
              <w:right w:w="120" w:type="dxa"/>
            </w:tcMar>
          </w:tcPr>
          <w:p w14:paraId="69CAE892">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预制豆腐角、秘制辣椒酱</w:t>
            </w:r>
          </w:p>
        </w:tc>
        <w:tc>
          <w:tcPr>
            <w:tcW w:w="1650" w:type="dxa"/>
            <w:tcMar>
              <w:top w:w="60" w:type="dxa"/>
              <w:left w:w="120" w:type="dxa"/>
              <w:bottom w:w="30" w:type="dxa"/>
              <w:right w:w="120" w:type="dxa"/>
            </w:tcMar>
          </w:tcPr>
          <w:p w14:paraId="7AF3C0AD">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现场煎制、古镇街边小吃打卡</w:t>
            </w:r>
          </w:p>
        </w:tc>
        <w:tc>
          <w:tcPr>
            <w:tcW w:w="1650" w:type="dxa"/>
            <w:tcMar>
              <w:top w:w="60" w:type="dxa"/>
              <w:left w:w="120" w:type="dxa"/>
              <w:bottom w:w="30" w:type="dxa"/>
              <w:right w:w="120" w:type="dxa"/>
            </w:tcMar>
          </w:tcPr>
          <w:p w14:paraId="14C1E0B3">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赤坎古镇沿街商铺</w:t>
            </w:r>
          </w:p>
        </w:tc>
      </w:tr>
      <w:tr w14:paraId="2D4B61E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tcMar>
              <w:top w:w="60" w:type="dxa"/>
              <w:left w:w="120" w:type="dxa"/>
              <w:bottom w:w="30" w:type="dxa"/>
              <w:right w:w="120" w:type="dxa"/>
            </w:tcMar>
          </w:tcPr>
          <w:p w14:paraId="7CBA8A4D">
            <w:pPr>
              <w:spacing w:line="400" w:lineRule="exact"/>
              <w:jc w:val="right"/>
              <w:rPr>
                <w:rFonts w:ascii="方正仿宋_GBK" w:hAnsi="方正仿宋_GBK" w:eastAsia="方正仿宋_GBK" w:cs="方正仿宋_GBK"/>
                <w:sz w:val="28"/>
                <w:szCs w:val="28"/>
              </w:rPr>
            </w:pPr>
          </w:p>
        </w:tc>
        <w:tc>
          <w:tcPr>
            <w:tcW w:w="1650" w:type="dxa"/>
            <w:tcMar>
              <w:top w:w="60" w:type="dxa"/>
              <w:left w:w="120" w:type="dxa"/>
              <w:bottom w:w="30" w:type="dxa"/>
              <w:right w:w="120" w:type="dxa"/>
            </w:tcMar>
          </w:tcPr>
          <w:p w14:paraId="5F6A89B9">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开平三点三下午茶</w:t>
            </w:r>
          </w:p>
        </w:tc>
        <w:tc>
          <w:tcPr>
            <w:tcW w:w="1650" w:type="dxa"/>
            <w:tcMar>
              <w:top w:w="60" w:type="dxa"/>
              <w:left w:w="120" w:type="dxa"/>
              <w:bottom w:w="30" w:type="dxa"/>
              <w:right w:w="120" w:type="dxa"/>
            </w:tcMar>
          </w:tcPr>
          <w:p w14:paraId="1562227B">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菠萝包、牛杂、特色糍点、甜品</w:t>
            </w:r>
          </w:p>
        </w:tc>
        <w:tc>
          <w:tcPr>
            <w:tcW w:w="1650" w:type="dxa"/>
            <w:tcMar>
              <w:top w:w="60" w:type="dxa"/>
              <w:left w:w="120" w:type="dxa"/>
              <w:bottom w:w="30" w:type="dxa"/>
              <w:right w:w="120" w:type="dxa"/>
            </w:tcMar>
          </w:tcPr>
          <w:p w14:paraId="7C9D5D24">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复古下午茶体验、市井烟火打卡</w:t>
            </w:r>
          </w:p>
        </w:tc>
        <w:tc>
          <w:tcPr>
            <w:tcW w:w="1650" w:type="dxa"/>
            <w:tcMar>
              <w:top w:w="60" w:type="dxa"/>
              <w:left w:w="120" w:type="dxa"/>
              <w:bottom w:w="30" w:type="dxa"/>
              <w:right w:w="120" w:type="dxa"/>
            </w:tcMar>
          </w:tcPr>
          <w:p w14:paraId="76193BA8">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开平月山三点三美食街</w:t>
            </w:r>
          </w:p>
        </w:tc>
      </w:tr>
      <w:tr w14:paraId="4C8A4D7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tcMar>
              <w:top w:w="60" w:type="dxa"/>
              <w:left w:w="120" w:type="dxa"/>
              <w:bottom w:w="30" w:type="dxa"/>
              <w:right w:w="120" w:type="dxa"/>
            </w:tcMar>
          </w:tcPr>
          <w:p w14:paraId="27E46781">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饮品调味特产</w:t>
            </w:r>
          </w:p>
        </w:tc>
        <w:tc>
          <w:tcPr>
            <w:tcW w:w="1650" w:type="dxa"/>
            <w:tcMar>
              <w:top w:w="60" w:type="dxa"/>
              <w:left w:w="120" w:type="dxa"/>
              <w:bottom w:w="30" w:type="dxa"/>
              <w:right w:w="120" w:type="dxa"/>
            </w:tcMar>
          </w:tcPr>
          <w:p w14:paraId="43ED9DFF">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新会陈皮系列</w:t>
            </w:r>
          </w:p>
        </w:tc>
        <w:tc>
          <w:tcPr>
            <w:tcW w:w="1650" w:type="dxa"/>
            <w:tcMar>
              <w:top w:w="60" w:type="dxa"/>
              <w:left w:w="120" w:type="dxa"/>
              <w:bottom w:w="30" w:type="dxa"/>
              <w:right w:w="120" w:type="dxa"/>
            </w:tcMar>
          </w:tcPr>
          <w:p w14:paraId="4F162208">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各年份陈皮、柑普茶、陈皮酒、陈皮果酱</w:t>
            </w:r>
          </w:p>
        </w:tc>
        <w:tc>
          <w:tcPr>
            <w:tcW w:w="1650" w:type="dxa"/>
            <w:tcMar>
              <w:top w:w="60" w:type="dxa"/>
              <w:left w:w="120" w:type="dxa"/>
              <w:bottom w:w="30" w:type="dxa"/>
              <w:right w:w="120" w:type="dxa"/>
            </w:tcMar>
          </w:tcPr>
          <w:p w14:paraId="40AA303B">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陈皮泡茶品鉴、陈皮药膳教学</w:t>
            </w:r>
          </w:p>
        </w:tc>
        <w:tc>
          <w:tcPr>
            <w:tcW w:w="1650" w:type="dxa"/>
            <w:tcMar>
              <w:top w:w="60" w:type="dxa"/>
              <w:left w:w="120" w:type="dxa"/>
              <w:bottom w:w="30" w:type="dxa"/>
              <w:right w:w="120" w:type="dxa"/>
            </w:tcMar>
          </w:tcPr>
          <w:p w14:paraId="6C3F0AF0">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陈皮村、全域特产门店、线上电商</w:t>
            </w:r>
          </w:p>
        </w:tc>
      </w:tr>
      <w:tr w14:paraId="7A3AB6C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tcMar>
              <w:top w:w="60" w:type="dxa"/>
              <w:left w:w="120" w:type="dxa"/>
              <w:bottom w:w="30" w:type="dxa"/>
              <w:right w:w="120" w:type="dxa"/>
            </w:tcMar>
          </w:tcPr>
          <w:p w14:paraId="75B50A42">
            <w:pPr>
              <w:spacing w:line="400" w:lineRule="exact"/>
              <w:jc w:val="right"/>
              <w:rPr>
                <w:rFonts w:ascii="方正仿宋_GBK" w:hAnsi="方正仿宋_GBK" w:eastAsia="方正仿宋_GBK" w:cs="方正仿宋_GBK"/>
                <w:sz w:val="28"/>
                <w:szCs w:val="28"/>
              </w:rPr>
            </w:pPr>
          </w:p>
        </w:tc>
        <w:tc>
          <w:tcPr>
            <w:tcW w:w="1650" w:type="dxa"/>
            <w:tcMar>
              <w:top w:w="60" w:type="dxa"/>
              <w:left w:w="120" w:type="dxa"/>
              <w:bottom w:w="30" w:type="dxa"/>
              <w:right w:w="120" w:type="dxa"/>
            </w:tcMar>
          </w:tcPr>
          <w:p w14:paraId="43CDE4EB">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广合腐乳</w:t>
            </w:r>
          </w:p>
        </w:tc>
        <w:tc>
          <w:tcPr>
            <w:tcW w:w="1650" w:type="dxa"/>
            <w:tcMar>
              <w:top w:w="60" w:type="dxa"/>
              <w:left w:w="120" w:type="dxa"/>
              <w:bottom w:w="30" w:type="dxa"/>
              <w:right w:w="120" w:type="dxa"/>
            </w:tcMar>
          </w:tcPr>
          <w:p w14:paraId="4EFD9394">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瓶装腐乳、腐乳礼盒、调味酱</w:t>
            </w:r>
          </w:p>
        </w:tc>
        <w:tc>
          <w:tcPr>
            <w:tcW w:w="1650" w:type="dxa"/>
            <w:tcMar>
              <w:top w:w="60" w:type="dxa"/>
              <w:left w:w="120" w:type="dxa"/>
              <w:bottom w:w="30" w:type="dxa"/>
              <w:right w:w="120" w:type="dxa"/>
            </w:tcMar>
          </w:tcPr>
          <w:p w14:paraId="7A8AC1D7">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腐乳佐餐、腐乳焖菜体验</w:t>
            </w:r>
          </w:p>
        </w:tc>
        <w:tc>
          <w:tcPr>
            <w:tcW w:w="1650" w:type="dxa"/>
            <w:tcMar>
              <w:top w:w="60" w:type="dxa"/>
              <w:left w:w="120" w:type="dxa"/>
              <w:bottom w:w="30" w:type="dxa"/>
              <w:right w:w="120" w:type="dxa"/>
            </w:tcMar>
          </w:tcPr>
          <w:p w14:paraId="7A695C57">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开平水口镇厂区、商超调味品区</w:t>
            </w:r>
          </w:p>
        </w:tc>
      </w:tr>
      <w:tr w14:paraId="5A2C8191">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tcMar>
              <w:top w:w="60" w:type="dxa"/>
              <w:left w:w="120" w:type="dxa"/>
              <w:bottom w:w="30" w:type="dxa"/>
              <w:right w:w="120" w:type="dxa"/>
            </w:tcMar>
          </w:tcPr>
          <w:p w14:paraId="118BD7B1">
            <w:pPr>
              <w:spacing w:line="400" w:lineRule="exact"/>
              <w:jc w:val="right"/>
              <w:rPr>
                <w:rFonts w:ascii="方正仿宋_GBK" w:hAnsi="方正仿宋_GBK" w:eastAsia="方正仿宋_GBK" w:cs="方正仿宋_GBK"/>
                <w:sz w:val="28"/>
                <w:szCs w:val="28"/>
              </w:rPr>
            </w:pPr>
          </w:p>
        </w:tc>
        <w:tc>
          <w:tcPr>
            <w:tcW w:w="1650" w:type="dxa"/>
            <w:tcMar>
              <w:top w:w="60" w:type="dxa"/>
              <w:left w:w="120" w:type="dxa"/>
              <w:bottom w:w="30" w:type="dxa"/>
              <w:right w:w="120" w:type="dxa"/>
            </w:tcMar>
          </w:tcPr>
          <w:p w14:paraId="47DE4F69">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鹤山红茶</w:t>
            </w:r>
          </w:p>
        </w:tc>
        <w:tc>
          <w:tcPr>
            <w:tcW w:w="1650" w:type="dxa"/>
            <w:tcMar>
              <w:top w:w="60" w:type="dxa"/>
              <w:left w:w="120" w:type="dxa"/>
              <w:bottom w:w="30" w:type="dxa"/>
              <w:right w:w="120" w:type="dxa"/>
            </w:tcMar>
          </w:tcPr>
          <w:p w14:paraId="44260219">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红茶礼盒、茶包、茶点</w:t>
            </w:r>
          </w:p>
        </w:tc>
        <w:tc>
          <w:tcPr>
            <w:tcW w:w="1650" w:type="dxa"/>
            <w:tcMar>
              <w:top w:w="60" w:type="dxa"/>
              <w:left w:w="120" w:type="dxa"/>
              <w:bottom w:w="30" w:type="dxa"/>
              <w:right w:w="120" w:type="dxa"/>
            </w:tcMar>
          </w:tcPr>
          <w:p w14:paraId="4E37D505">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茶园采摘、炒茶观摩、茶艺体验</w:t>
            </w:r>
          </w:p>
        </w:tc>
        <w:tc>
          <w:tcPr>
            <w:tcW w:w="1650" w:type="dxa"/>
            <w:tcMar>
              <w:top w:w="60" w:type="dxa"/>
              <w:left w:w="120" w:type="dxa"/>
              <w:bottom w:w="30" w:type="dxa"/>
              <w:right w:w="120" w:type="dxa"/>
            </w:tcMar>
          </w:tcPr>
          <w:p w14:paraId="400893E9">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鹤山红茶茶园、文旅市集</w:t>
            </w:r>
          </w:p>
        </w:tc>
      </w:tr>
      <w:tr w14:paraId="30E22D81">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tcMar>
              <w:top w:w="60" w:type="dxa"/>
              <w:left w:w="120" w:type="dxa"/>
              <w:bottom w:w="30" w:type="dxa"/>
              <w:right w:w="120" w:type="dxa"/>
            </w:tcMar>
          </w:tcPr>
          <w:p w14:paraId="305FCF53">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地理标志农产</w:t>
            </w:r>
          </w:p>
        </w:tc>
        <w:tc>
          <w:tcPr>
            <w:tcW w:w="1650" w:type="dxa"/>
            <w:tcMar>
              <w:top w:w="60" w:type="dxa"/>
              <w:left w:w="120" w:type="dxa"/>
              <w:bottom w:w="30" w:type="dxa"/>
              <w:right w:w="120" w:type="dxa"/>
            </w:tcMar>
          </w:tcPr>
          <w:p w14:paraId="18BA441D">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新会陈皮（国家地理标志）</w:t>
            </w:r>
          </w:p>
        </w:tc>
        <w:tc>
          <w:tcPr>
            <w:tcW w:w="1650" w:type="dxa"/>
            <w:tcMar>
              <w:top w:w="60" w:type="dxa"/>
              <w:left w:w="120" w:type="dxa"/>
              <w:bottom w:w="30" w:type="dxa"/>
              <w:right w:w="120" w:type="dxa"/>
            </w:tcMar>
          </w:tcPr>
          <w:p w14:paraId="52BFD3F6">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陈化陈皮、陈皮零食、陈皮美妆衍生产品</w:t>
            </w:r>
          </w:p>
        </w:tc>
        <w:tc>
          <w:tcPr>
            <w:tcW w:w="1650" w:type="dxa"/>
            <w:tcMar>
              <w:top w:w="60" w:type="dxa"/>
              <w:left w:w="120" w:type="dxa"/>
              <w:bottom w:w="30" w:type="dxa"/>
              <w:right w:w="120" w:type="dxa"/>
            </w:tcMar>
          </w:tcPr>
          <w:p w14:paraId="3F45AEDB">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全产业链研学、仓储陈化参观</w:t>
            </w:r>
          </w:p>
        </w:tc>
        <w:tc>
          <w:tcPr>
            <w:tcW w:w="1650" w:type="dxa"/>
            <w:tcMar>
              <w:top w:w="60" w:type="dxa"/>
              <w:left w:w="120" w:type="dxa"/>
              <w:bottom w:w="30" w:type="dxa"/>
              <w:right w:w="120" w:type="dxa"/>
            </w:tcMar>
          </w:tcPr>
          <w:p w14:paraId="062F2154">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新会陈皮产业园区</w:t>
            </w:r>
          </w:p>
        </w:tc>
      </w:tr>
      <w:tr w14:paraId="7BA661A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tcMar>
              <w:top w:w="60" w:type="dxa"/>
              <w:left w:w="120" w:type="dxa"/>
              <w:bottom w:w="30" w:type="dxa"/>
              <w:right w:w="120" w:type="dxa"/>
            </w:tcMar>
          </w:tcPr>
          <w:p w14:paraId="25308144">
            <w:pPr>
              <w:spacing w:line="400" w:lineRule="exact"/>
              <w:jc w:val="right"/>
              <w:rPr>
                <w:rFonts w:ascii="方正仿宋_GBK" w:hAnsi="方正仿宋_GBK" w:eastAsia="方正仿宋_GBK" w:cs="方正仿宋_GBK"/>
                <w:sz w:val="28"/>
                <w:szCs w:val="28"/>
              </w:rPr>
            </w:pPr>
          </w:p>
        </w:tc>
        <w:tc>
          <w:tcPr>
            <w:tcW w:w="1650" w:type="dxa"/>
            <w:tcMar>
              <w:top w:w="60" w:type="dxa"/>
              <w:left w:w="120" w:type="dxa"/>
              <w:bottom w:w="30" w:type="dxa"/>
              <w:right w:w="120" w:type="dxa"/>
            </w:tcMar>
          </w:tcPr>
          <w:p w14:paraId="7FA868A6">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台山丝苗米</w:t>
            </w:r>
          </w:p>
        </w:tc>
        <w:tc>
          <w:tcPr>
            <w:tcW w:w="1650" w:type="dxa"/>
            <w:tcMar>
              <w:top w:w="60" w:type="dxa"/>
              <w:left w:w="120" w:type="dxa"/>
              <w:bottom w:w="30" w:type="dxa"/>
              <w:right w:w="120" w:type="dxa"/>
            </w:tcMar>
          </w:tcPr>
          <w:p w14:paraId="33218EFD">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精装大米礼盒、米饼、米浆饮品</w:t>
            </w:r>
          </w:p>
        </w:tc>
        <w:tc>
          <w:tcPr>
            <w:tcW w:w="1650" w:type="dxa"/>
            <w:tcMar>
              <w:top w:w="60" w:type="dxa"/>
              <w:left w:w="120" w:type="dxa"/>
              <w:bottom w:w="30" w:type="dxa"/>
              <w:right w:w="120" w:type="dxa"/>
            </w:tcMar>
          </w:tcPr>
          <w:p w14:paraId="5A18DE70">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稻田观光、稻米加工车间参观</w:t>
            </w:r>
          </w:p>
        </w:tc>
        <w:tc>
          <w:tcPr>
            <w:tcW w:w="1650" w:type="dxa"/>
            <w:tcMar>
              <w:top w:w="60" w:type="dxa"/>
              <w:left w:w="120" w:type="dxa"/>
              <w:bottom w:w="30" w:type="dxa"/>
              <w:right w:w="120" w:type="dxa"/>
            </w:tcMar>
          </w:tcPr>
          <w:p w14:paraId="234C3DD8">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台山大米合作社、各大商超</w:t>
            </w:r>
          </w:p>
        </w:tc>
      </w:tr>
      <w:tr w14:paraId="2FDB6C1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50" w:type="dxa"/>
            <w:tcMar>
              <w:top w:w="60" w:type="dxa"/>
              <w:left w:w="120" w:type="dxa"/>
              <w:bottom w:w="30" w:type="dxa"/>
              <w:right w:w="120" w:type="dxa"/>
            </w:tcMar>
          </w:tcPr>
          <w:p w14:paraId="0EBF9967">
            <w:pPr>
              <w:spacing w:line="400" w:lineRule="exact"/>
              <w:jc w:val="right"/>
              <w:rPr>
                <w:rFonts w:ascii="方正仿宋_GBK" w:hAnsi="方正仿宋_GBK" w:eastAsia="方正仿宋_GBK" w:cs="方正仿宋_GBK"/>
                <w:sz w:val="28"/>
                <w:szCs w:val="28"/>
              </w:rPr>
            </w:pPr>
          </w:p>
        </w:tc>
        <w:tc>
          <w:tcPr>
            <w:tcW w:w="1650" w:type="dxa"/>
            <w:tcMar>
              <w:top w:w="60" w:type="dxa"/>
              <w:left w:w="120" w:type="dxa"/>
              <w:bottom w:w="30" w:type="dxa"/>
              <w:right w:w="120" w:type="dxa"/>
            </w:tcMar>
          </w:tcPr>
          <w:p w14:paraId="62A1D24F">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台山鳗鱼</w:t>
            </w:r>
          </w:p>
        </w:tc>
        <w:tc>
          <w:tcPr>
            <w:tcW w:w="1650" w:type="dxa"/>
            <w:tcMar>
              <w:top w:w="60" w:type="dxa"/>
              <w:left w:w="120" w:type="dxa"/>
              <w:bottom w:w="30" w:type="dxa"/>
              <w:right w:w="120" w:type="dxa"/>
            </w:tcMar>
          </w:tcPr>
          <w:p w14:paraId="04A1E8FB">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蒲烧鳗鱼礼盒、鳗鱼干、预制鳗鱼菜</w:t>
            </w:r>
          </w:p>
        </w:tc>
        <w:tc>
          <w:tcPr>
            <w:tcW w:w="1650" w:type="dxa"/>
            <w:tcMar>
              <w:top w:w="60" w:type="dxa"/>
              <w:left w:w="120" w:type="dxa"/>
              <w:bottom w:w="30" w:type="dxa"/>
              <w:right w:w="120" w:type="dxa"/>
            </w:tcMar>
          </w:tcPr>
          <w:p w14:paraId="0FE65F77">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咸淡水养殖基地参观、鳗鱼全宴</w:t>
            </w:r>
          </w:p>
        </w:tc>
        <w:tc>
          <w:tcPr>
            <w:tcW w:w="1650" w:type="dxa"/>
            <w:tcMar>
              <w:top w:w="60" w:type="dxa"/>
              <w:left w:w="120" w:type="dxa"/>
              <w:bottom w:w="30" w:type="dxa"/>
              <w:right w:w="120" w:type="dxa"/>
            </w:tcMar>
          </w:tcPr>
          <w:p w14:paraId="6556AFF0">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台山鳗鱼产业园、滨海海鲜酒楼</w:t>
            </w:r>
          </w:p>
        </w:tc>
      </w:tr>
    </w:tbl>
    <w:p w14:paraId="4BB65EA4">
      <w:pPr>
        <w:rPr>
          <w:rFonts w:ascii="Heiti SC Light" w:hAnsi="Heiti SC Light" w:eastAsia="Heiti SC Light" w:cs="Heiti SC Light"/>
          <w:sz w:val="28"/>
          <w:szCs w:val="28"/>
        </w:rPr>
      </w:pPr>
      <w:bookmarkStart w:id="3" w:name="heading_3"/>
      <w:r>
        <w:rPr>
          <w:rFonts w:hint="eastAsia" w:ascii="Heiti SC Light" w:hAnsi="Heiti SC Light" w:eastAsia="Heiti SC Light" w:cs="Heiti SC Light"/>
          <w:sz w:val="28"/>
          <w:szCs w:val="28"/>
        </w:rPr>
        <w:t>（4）综合购买与体验指南</w:t>
      </w:r>
      <w:bookmarkEnd w:id="3"/>
    </w:p>
    <w:tbl>
      <w:tblPr>
        <w:tblStyle w:val="7"/>
        <w:tblW w:w="0" w:type="auto"/>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2070"/>
        <w:gridCol w:w="2070"/>
        <w:gridCol w:w="2070"/>
        <w:gridCol w:w="2070"/>
      </w:tblGrid>
      <w:tr w14:paraId="04B529CB">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070" w:type="dxa"/>
            <w:tcMar>
              <w:top w:w="60" w:type="dxa"/>
              <w:left w:w="120" w:type="dxa"/>
              <w:bottom w:w="30" w:type="dxa"/>
              <w:right w:w="120" w:type="dxa"/>
            </w:tcMar>
          </w:tcPr>
          <w:p w14:paraId="302E0759">
            <w:pPr>
              <w:spacing w:line="400" w:lineRule="exact"/>
              <w:jc w:val="center"/>
              <w:rPr>
                <w:rFonts w:ascii="方正仿宋_GBK" w:hAnsi="方正仿宋_GBK" w:eastAsia="方正仿宋_GBK" w:cs="方正仿宋_GBK"/>
                <w:b/>
                <w:bCs/>
                <w:sz w:val="28"/>
                <w:szCs w:val="28"/>
              </w:rPr>
            </w:pPr>
            <w:r>
              <w:rPr>
                <w:rFonts w:hint="eastAsia" w:ascii="方正仿宋_GBK" w:hAnsi="方正仿宋_GBK" w:eastAsia="方正仿宋_GBK" w:cs="方正仿宋_GBK"/>
                <w:b/>
                <w:bCs/>
                <w:sz w:val="28"/>
                <w:szCs w:val="28"/>
              </w:rPr>
              <w:t>区域</w:t>
            </w:r>
          </w:p>
        </w:tc>
        <w:tc>
          <w:tcPr>
            <w:tcW w:w="2070" w:type="dxa"/>
            <w:tcMar>
              <w:top w:w="60" w:type="dxa"/>
              <w:left w:w="120" w:type="dxa"/>
              <w:bottom w:w="30" w:type="dxa"/>
              <w:right w:w="120" w:type="dxa"/>
            </w:tcMar>
          </w:tcPr>
          <w:p w14:paraId="5C5FFCA4">
            <w:pPr>
              <w:spacing w:line="400" w:lineRule="exact"/>
              <w:jc w:val="center"/>
              <w:rPr>
                <w:rFonts w:ascii="方正仿宋_GBK" w:hAnsi="方正仿宋_GBK" w:eastAsia="方正仿宋_GBK" w:cs="方正仿宋_GBK"/>
                <w:b/>
                <w:bCs/>
                <w:sz w:val="28"/>
                <w:szCs w:val="28"/>
              </w:rPr>
            </w:pPr>
            <w:r>
              <w:rPr>
                <w:rFonts w:hint="eastAsia" w:ascii="方正仿宋_GBK" w:hAnsi="方正仿宋_GBK" w:eastAsia="方正仿宋_GBK" w:cs="方正仿宋_GBK"/>
                <w:b/>
                <w:bCs/>
                <w:sz w:val="28"/>
                <w:szCs w:val="28"/>
              </w:rPr>
              <w:t>名称</w:t>
            </w:r>
          </w:p>
        </w:tc>
        <w:tc>
          <w:tcPr>
            <w:tcW w:w="2070" w:type="dxa"/>
            <w:tcMar>
              <w:top w:w="60" w:type="dxa"/>
              <w:left w:w="120" w:type="dxa"/>
              <w:bottom w:w="30" w:type="dxa"/>
              <w:right w:w="120" w:type="dxa"/>
            </w:tcMar>
          </w:tcPr>
          <w:p w14:paraId="1D2D54B6">
            <w:pPr>
              <w:spacing w:line="400" w:lineRule="exact"/>
              <w:jc w:val="center"/>
              <w:rPr>
                <w:rFonts w:ascii="方正仿宋_GBK" w:hAnsi="方正仿宋_GBK" w:eastAsia="方正仿宋_GBK" w:cs="方正仿宋_GBK"/>
                <w:b/>
                <w:bCs/>
                <w:sz w:val="28"/>
                <w:szCs w:val="28"/>
              </w:rPr>
            </w:pPr>
            <w:r>
              <w:rPr>
                <w:rFonts w:hint="eastAsia" w:ascii="方正仿宋_GBK" w:hAnsi="方正仿宋_GBK" w:eastAsia="方正仿宋_GBK" w:cs="方正仿宋_GBK"/>
                <w:b/>
                <w:bCs/>
                <w:sz w:val="28"/>
                <w:szCs w:val="28"/>
              </w:rPr>
              <w:t>核心产品</w:t>
            </w:r>
          </w:p>
        </w:tc>
        <w:tc>
          <w:tcPr>
            <w:tcW w:w="2070" w:type="dxa"/>
            <w:tcMar>
              <w:top w:w="60" w:type="dxa"/>
              <w:left w:w="120" w:type="dxa"/>
              <w:bottom w:w="30" w:type="dxa"/>
              <w:right w:w="120" w:type="dxa"/>
            </w:tcMar>
          </w:tcPr>
          <w:p w14:paraId="3E12A5EF">
            <w:pPr>
              <w:spacing w:line="400" w:lineRule="exact"/>
              <w:jc w:val="center"/>
              <w:rPr>
                <w:rFonts w:ascii="方正仿宋_GBK" w:hAnsi="方正仿宋_GBK" w:eastAsia="方正仿宋_GBK" w:cs="方正仿宋_GBK"/>
                <w:b/>
                <w:bCs/>
                <w:sz w:val="28"/>
                <w:szCs w:val="28"/>
              </w:rPr>
            </w:pPr>
            <w:r>
              <w:rPr>
                <w:rFonts w:hint="eastAsia" w:ascii="方正仿宋_GBK" w:hAnsi="方正仿宋_GBK" w:eastAsia="方正仿宋_GBK" w:cs="方正仿宋_GBK"/>
                <w:b/>
                <w:bCs/>
                <w:sz w:val="28"/>
                <w:szCs w:val="28"/>
              </w:rPr>
              <w:t>特色项目</w:t>
            </w:r>
          </w:p>
        </w:tc>
      </w:tr>
      <w:tr w14:paraId="5D773403">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070" w:type="dxa"/>
            <w:tcMar>
              <w:top w:w="60" w:type="dxa"/>
              <w:left w:w="120" w:type="dxa"/>
              <w:bottom w:w="30" w:type="dxa"/>
              <w:right w:w="120" w:type="dxa"/>
            </w:tcMar>
          </w:tcPr>
          <w:p w14:paraId="49BDA5EA">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江门市区</w:t>
            </w:r>
          </w:p>
        </w:tc>
        <w:tc>
          <w:tcPr>
            <w:tcW w:w="2070" w:type="dxa"/>
            <w:tcMar>
              <w:top w:w="60" w:type="dxa"/>
              <w:left w:w="120" w:type="dxa"/>
              <w:bottom w:w="30" w:type="dxa"/>
              <w:right w:w="120" w:type="dxa"/>
            </w:tcMar>
          </w:tcPr>
          <w:p w14:paraId="6C7A5CDB">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长堤历史文化街区</w:t>
            </w:r>
          </w:p>
        </w:tc>
        <w:tc>
          <w:tcPr>
            <w:tcW w:w="2070" w:type="dxa"/>
            <w:tcMar>
              <w:top w:w="60" w:type="dxa"/>
              <w:left w:w="120" w:type="dxa"/>
              <w:bottom w:w="30" w:type="dxa"/>
              <w:right w:w="120" w:type="dxa"/>
            </w:tcMar>
          </w:tcPr>
          <w:p w14:paraId="4C4432E2">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侨乡文创、非遗小吃、手作工坊</w:t>
            </w:r>
          </w:p>
        </w:tc>
        <w:tc>
          <w:tcPr>
            <w:tcW w:w="2070" w:type="dxa"/>
            <w:tcMar>
              <w:top w:w="60" w:type="dxa"/>
              <w:left w:w="120" w:type="dxa"/>
              <w:bottom w:w="30" w:type="dxa"/>
              <w:right w:w="120" w:type="dxa"/>
            </w:tcMar>
          </w:tcPr>
          <w:p w14:paraId="63BD91B4">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侨乡主题市集、周末非遗展演、民国复古打卡</w:t>
            </w:r>
          </w:p>
        </w:tc>
      </w:tr>
      <w:tr w14:paraId="06B17F02">
        <w:tblPrEx>
          <w:tblBorders>
            <w:top w:val="single" w:color="DEE0E3" w:sz="6" w:space="0"/>
            <w:left w:val="single" w:color="DEE0E3" w:sz="6" w:space="0"/>
            <w:bottom w:val="single" w:color="DEE0E3" w:sz="6" w:space="0"/>
            <w:right w:val="single" w:color="DEE0E3" w:sz="6" w:space="0"/>
            <w:insideH w:val="single" w:color="DEE0E3" w:sz="6" w:space="0"/>
            <w:insideV w:val="single" w:color="DEE0E3" w:sz="6" w:space="0"/>
          </w:tblBorders>
          <w:tblCellMar>
            <w:top w:w="0" w:type="dxa"/>
            <w:left w:w="10" w:type="dxa"/>
            <w:bottom w:w="0" w:type="dxa"/>
            <w:right w:w="10" w:type="dxa"/>
          </w:tblCellMar>
        </w:tblPrEx>
        <w:tc>
          <w:tcPr>
            <w:tcW w:w="2070" w:type="dxa"/>
            <w:tcBorders>
              <w:top w:val="single" w:color="DEE0E3" w:sz="6" w:space="0"/>
              <w:left w:val="single" w:color="DEE0E3" w:sz="6" w:space="0"/>
              <w:bottom w:val="single" w:color="DEE0E3" w:sz="6" w:space="0"/>
              <w:right w:val="single" w:color="DEE0E3" w:sz="6" w:space="0"/>
              <w:tl2br w:val="nil"/>
              <w:tr2bl w:val="nil"/>
            </w:tcBorders>
            <w:tcMar>
              <w:top w:w="60" w:type="dxa"/>
              <w:left w:w="120" w:type="dxa"/>
              <w:bottom w:w="30" w:type="dxa"/>
              <w:right w:w="120" w:type="dxa"/>
            </w:tcMar>
          </w:tcPr>
          <w:p w14:paraId="07A67C9C">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新会区</w:t>
            </w:r>
          </w:p>
        </w:tc>
        <w:tc>
          <w:tcPr>
            <w:tcW w:w="2070" w:type="dxa"/>
            <w:tcBorders>
              <w:top w:val="single" w:color="DEE0E3" w:sz="6" w:space="0"/>
              <w:left w:val="single" w:color="DEE0E3" w:sz="6" w:space="0"/>
              <w:bottom w:val="single" w:color="DEE0E3" w:sz="6" w:space="0"/>
              <w:right w:val="single" w:color="DEE0E3" w:sz="6" w:space="0"/>
              <w:tl2br w:val="nil"/>
              <w:tr2bl w:val="nil"/>
            </w:tcBorders>
            <w:tcMar>
              <w:top w:w="60" w:type="dxa"/>
              <w:left w:w="120" w:type="dxa"/>
              <w:bottom w:w="30" w:type="dxa"/>
              <w:right w:w="120" w:type="dxa"/>
            </w:tcMar>
          </w:tcPr>
          <w:p w14:paraId="66D49DD0">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陈皮村非遗展示中心</w:t>
            </w:r>
          </w:p>
        </w:tc>
        <w:tc>
          <w:tcPr>
            <w:tcW w:w="2070" w:type="dxa"/>
            <w:tcBorders>
              <w:top w:val="single" w:color="DEE0E3" w:sz="6" w:space="0"/>
              <w:left w:val="single" w:color="DEE0E3" w:sz="6" w:space="0"/>
              <w:bottom w:val="single" w:color="DEE0E3" w:sz="6" w:space="0"/>
              <w:right w:val="single" w:color="DEE0E3" w:sz="6" w:space="0"/>
              <w:tl2br w:val="nil"/>
              <w:tr2bl w:val="nil"/>
            </w:tcBorders>
            <w:tcMar>
              <w:top w:w="60" w:type="dxa"/>
              <w:left w:w="120" w:type="dxa"/>
              <w:bottom w:w="30" w:type="dxa"/>
              <w:right w:w="120" w:type="dxa"/>
            </w:tcMar>
          </w:tcPr>
          <w:p w14:paraId="5BA1630D">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全品类陈皮、葵艺、茅龙笔文创</w:t>
            </w:r>
          </w:p>
        </w:tc>
        <w:tc>
          <w:tcPr>
            <w:tcW w:w="2070" w:type="dxa"/>
            <w:tcBorders>
              <w:top w:val="single" w:color="DEE0E3" w:sz="6" w:space="0"/>
              <w:left w:val="single" w:color="DEE0E3" w:sz="6" w:space="0"/>
              <w:bottom w:val="single" w:color="DEE0E3" w:sz="6" w:space="0"/>
              <w:right w:val="single" w:color="DEE0E3" w:sz="6" w:space="0"/>
              <w:tl2br w:val="nil"/>
              <w:tr2bl w:val="nil"/>
            </w:tcBorders>
            <w:tcMar>
              <w:top w:w="60" w:type="dxa"/>
              <w:left w:w="120" w:type="dxa"/>
              <w:bottom w:w="30" w:type="dxa"/>
              <w:right w:w="120" w:type="dxa"/>
            </w:tcMar>
          </w:tcPr>
          <w:p w14:paraId="6339AE5A">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陈皮DIY、葵扇手绘、非遗传承人现场教学</w:t>
            </w:r>
          </w:p>
        </w:tc>
      </w:tr>
      <w:tr w14:paraId="0AAA41A8">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070" w:type="dxa"/>
            <w:tcMar>
              <w:top w:w="60" w:type="dxa"/>
              <w:left w:w="120" w:type="dxa"/>
              <w:bottom w:w="30" w:type="dxa"/>
              <w:right w:w="120" w:type="dxa"/>
            </w:tcMar>
          </w:tcPr>
          <w:p w14:paraId="09C96CF4">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台山市</w:t>
            </w:r>
          </w:p>
        </w:tc>
        <w:tc>
          <w:tcPr>
            <w:tcW w:w="2070" w:type="dxa"/>
            <w:tcMar>
              <w:top w:w="60" w:type="dxa"/>
              <w:left w:w="120" w:type="dxa"/>
              <w:bottom w:w="30" w:type="dxa"/>
              <w:right w:w="120" w:type="dxa"/>
            </w:tcMar>
          </w:tcPr>
          <w:p w14:paraId="5BF5CEF8">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那琴半岛滨海特产集市</w:t>
            </w:r>
          </w:p>
        </w:tc>
        <w:tc>
          <w:tcPr>
            <w:tcW w:w="2070" w:type="dxa"/>
            <w:tcMar>
              <w:top w:w="60" w:type="dxa"/>
              <w:left w:w="120" w:type="dxa"/>
              <w:bottom w:w="30" w:type="dxa"/>
              <w:right w:w="120" w:type="dxa"/>
            </w:tcMar>
          </w:tcPr>
          <w:p w14:paraId="0716487C">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海产干货、台山丝苗米、黄鳝饭预制包</w:t>
            </w:r>
          </w:p>
        </w:tc>
        <w:tc>
          <w:tcPr>
            <w:tcW w:w="2070" w:type="dxa"/>
            <w:tcMar>
              <w:top w:w="60" w:type="dxa"/>
              <w:left w:w="120" w:type="dxa"/>
              <w:bottom w:w="30" w:type="dxa"/>
              <w:right w:w="120" w:type="dxa"/>
            </w:tcMar>
          </w:tcPr>
          <w:p w14:paraId="1F4F9C57">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赶海配套采购、渔家美食试吃</w:t>
            </w:r>
          </w:p>
        </w:tc>
      </w:tr>
      <w:tr w14:paraId="04658B3F">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070" w:type="dxa"/>
            <w:tcMar>
              <w:top w:w="60" w:type="dxa"/>
              <w:left w:w="120" w:type="dxa"/>
              <w:bottom w:w="30" w:type="dxa"/>
              <w:right w:w="120" w:type="dxa"/>
            </w:tcMar>
          </w:tcPr>
          <w:p w14:paraId="47472755">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开平市</w:t>
            </w:r>
          </w:p>
        </w:tc>
        <w:tc>
          <w:tcPr>
            <w:tcW w:w="2070" w:type="dxa"/>
            <w:tcMar>
              <w:top w:w="60" w:type="dxa"/>
              <w:left w:w="120" w:type="dxa"/>
              <w:bottom w:w="30" w:type="dxa"/>
              <w:right w:w="120" w:type="dxa"/>
            </w:tcMar>
          </w:tcPr>
          <w:p w14:paraId="6391CC28">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赤坎华侨古镇非遗市集</w:t>
            </w:r>
          </w:p>
        </w:tc>
        <w:tc>
          <w:tcPr>
            <w:tcW w:w="2070" w:type="dxa"/>
            <w:tcMar>
              <w:top w:w="60" w:type="dxa"/>
              <w:left w:w="120" w:type="dxa"/>
              <w:bottom w:w="30" w:type="dxa"/>
              <w:right w:w="120" w:type="dxa"/>
            </w:tcMar>
          </w:tcPr>
          <w:p w14:paraId="7857FAE9">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碉楼文创、广合腐乳、泮村花灯、烧鹅礼盒</w:t>
            </w:r>
          </w:p>
        </w:tc>
        <w:tc>
          <w:tcPr>
            <w:tcW w:w="2070" w:type="dxa"/>
            <w:tcMar>
              <w:top w:w="60" w:type="dxa"/>
              <w:left w:w="120" w:type="dxa"/>
              <w:bottom w:w="30" w:type="dxa"/>
              <w:right w:w="120" w:type="dxa"/>
            </w:tcMar>
          </w:tcPr>
          <w:p w14:paraId="67915C40">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民俗巡游、手作体验、夜间灯火市集</w:t>
            </w:r>
          </w:p>
        </w:tc>
      </w:tr>
      <w:tr w14:paraId="22205E41">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070" w:type="dxa"/>
            <w:tcMar>
              <w:top w:w="60" w:type="dxa"/>
              <w:left w:w="120" w:type="dxa"/>
              <w:bottom w:w="30" w:type="dxa"/>
              <w:right w:w="120" w:type="dxa"/>
            </w:tcMar>
          </w:tcPr>
          <w:p w14:paraId="323BBB5D">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鹤山市</w:t>
            </w:r>
          </w:p>
        </w:tc>
        <w:tc>
          <w:tcPr>
            <w:tcW w:w="2070" w:type="dxa"/>
            <w:tcMar>
              <w:top w:w="60" w:type="dxa"/>
              <w:left w:w="120" w:type="dxa"/>
              <w:bottom w:w="30" w:type="dxa"/>
              <w:right w:w="120" w:type="dxa"/>
            </w:tcMar>
          </w:tcPr>
          <w:p w14:paraId="467655A3">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古劳水乡非遗手作馆</w:t>
            </w:r>
          </w:p>
        </w:tc>
        <w:tc>
          <w:tcPr>
            <w:tcW w:w="2070" w:type="dxa"/>
            <w:tcMar>
              <w:top w:w="60" w:type="dxa"/>
              <w:left w:w="120" w:type="dxa"/>
              <w:bottom w:w="30" w:type="dxa"/>
              <w:right w:w="120" w:type="dxa"/>
            </w:tcMar>
          </w:tcPr>
          <w:p w14:paraId="32FB77CD">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蚕丝手作、水乡农家小吃</w:t>
            </w:r>
          </w:p>
        </w:tc>
        <w:tc>
          <w:tcPr>
            <w:tcW w:w="2070" w:type="dxa"/>
            <w:tcMar>
              <w:top w:w="60" w:type="dxa"/>
              <w:left w:w="120" w:type="dxa"/>
              <w:bottom w:w="30" w:type="dxa"/>
              <w:right w:w="120" w:type="dxa"/>
            </w:tcMar>
          </w:tcPr>
          <w:p w14:paraId="3D54504E">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水乡手作课堂、桑基鱼塘农事体验</w:t>
            </w:r>
          </w:p>
        </w:tc>
      </w:tr>
      <w:tr w14:paraId="06714283">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070" w:type="dxa"/>
            <w:tcMar>
              <w:top w:w="60" w:type="dxa"/>
              <w:left w:w="120" w:type="dxa"/>
              <w:bottom w:w="30" w:type="dxa"/>
              <w:right w:w="120" w:type="dxa"/>
            </w:tcMar>
          </w:tcPr>
          <w:p w14:paraId="7A8AA315">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恩平市</w:t>
            </w:r>
          </w:p>
        </w:tc>
        <w:tc>
          <w:tcPr>
            <w:tcW w:w="2070" w:type="dxa"/>
            <w:tcMar>
              <w:top w:w="60" w:type="dxa"/>
              <w:left w:w="120" w:type="dxa"/>
              <w:bottom w:w="30" w:type="dxa"/>
              <w:right w:w="120" w:type="dxa"/>
            </w:tcMar>
          </w:tcPr>
          <w:p w14:paraId="4B2830F5">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温泉文旅特产街</w:t>
            </w:r>
          </w:p>
        </w:tc>
        <w:tc>
          <w:tcPr>
            <w:tcW w:w="2070" w:type="dxa"/>
            <w:tcMar>
              <w:top w:w="60" w:type="dxa"/>
              <w:left w:w="120" w:type="dxa"/>
              <w:bottom w:w="30" w:type="dxa"/>
              <w:right w:w="120" w:type="dxa"/>
            </w:tcMar>
          </w:tcPr>
          <w:p w14:paraId="7626267B">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簕菜制品、温泉养生药膳、本地腊味</w:t>
            </w:r>
          </w:p>
        </w:tc>
        <w:tc>
          <w:tcPr>
            <w:tcW w:w="2070" w:type="dxa"/>
            <w:tcMar>
              <w:top w:w="60" w:type="dxa"/>
              <w:left w:w="120" w:type="dxa"/>
              <w:bottom w:w="30" w:type="dxa"/>
              <w:right w:w="120" w:type="dxa"/>
            </w:tcMar>
          </w:tcPr>
          <w:p w14:paraId="5B6D7CB5">
            <w:pPr>
              <w:spacing w:line="40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温泉康养配套体验、农产采摘团购</w:t>
            </w:r>
          </w:p>
        </w:tc>
      </w:tr>
    </w:tbl>
    <w:p w14:paraId="30FCE1C9">
      <w:pPr>
        <w:rPr>
          <w:rFonts w:ascii="Heiti SC Light" w:hAnsi="Heiti SC Light" w:eastAsia="Heiti SC Light" w:cs="Heiti SC Light"/>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003F01FF" w:csb1="00000000"/>
  </w:font>
  <w:font w:name="方正仿宋_GBK">
    <w:altName w:val="微软雅黑"/>
    <w:panose1 w:val="00000000000000000000"/>
    <w:charset w:val="86"/>
    <w:family w:val="auto"/>
    <w:pitch w:val="default"/>
    <w:sig w:usb0="00000000" w:usb1="00000000" w:usb2="00000000" w:usb3="00000000" w:csb0="00040000" w:csb1="00000000"/>
  </w:font>
  <w:font w:name="Heiti SC Light">
    <w:altName w:val="宋体"/>
    <w:panose1 w:val="00000000000000000000"/>
    <w:charset w:val="86"/>
    <w:family w:val="auto"/>
    <w:pitch w:val="default"/>
    <w:sig w:usb0="00000000" w:usb1="00000000" w:usb2="00000000" w:usb3="00000000" w:csb0="203E0000" w:csb1="00000000"/>
  </w:font>
  <w:font w:name="微软雅黑">
    <w:panose1 w:val="020B0503020204020204"/>
    <w:charset w:val="86"/>
    <w:family w:val="auto"/>
    <w:pitch w:val="default"/>
    <w:sig w:usb0="80000287" w:usb1="2ACF3C50" w:usb2="00000016" w:usb3="00000000" w:csb0="0004001F" w:csb1="00000000"/>
  </w:font>
  <w:font w:name="KSOFD8A28030">
    <w:panose1 w:val="020B0503020204020204"/>
    <w:charset w:val="86"/>
    <w:family w:val="auto"/>
    <w:pitch w:val="default"/>
    <w:sig w:usb0="00000001" w:usb1="00000000" w:usb2="00000000" w:usb3="00000000" w:csb0="00040001" w:csb1="00000000"/>
  </w:font>
  <w:font w:name="KSOFDA5758CF">
    <w:panose1 w:val="020B07030202040202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2E29B0"/>
    <w:rsid w:val="00374A93"/>
    <w:rsid w:val="00494AF0"/>
    <w:rsid w:val="0053652D"/>
    <w:rsid w:val="00676A80"/>
    <w:rsid w:val="00697870"/>
    <w:rsid w:val="00831FA0"/>
    <w:rsid w:val="008E3210"/>
    <w:rsid w:val="00BB3DA8"/>
    <w:rsid w:val="00D255FE"/>
    <w:rsid w:val="00E57C18"/>
    <w:rsid w:val="03D05B68"/>
    <w:rsid w:val="04322258"/>
    <w:rsid w:val="1FFDA789"/>
    <w:rsid w:val="376F94C9"/>
    <w:rsid w:val="6FBF154C"/>
    <w:rsid w:val="77D7CAF8"/>
    <w:rsid w:val="77FF7098"/>
    <w:rsid w:val="7DFE1474"/>
    <w:rsid w:val="7FD4B48F"/>
    <w:rsid w:val="B7EF53FF"/>
    <w:rsid w:val="BCEFB473"/>
    <w:rsid w:val="FD77E9A5"/>
    <w:rsid w:val="FDBBCA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宋体"/>
      <w:b/>
      <w:bCs/>
      <w:kern w:val="44"/>
      <w:sz w:val="48"/>
      <w:szCs w:val="48"/>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Balloon Text"/>
    <w:basedOn w:val="1"/>
    <w:link w:val="12"/>
    <w:uiPriority w:val="0"/>
    <w:rPr>
      <w:sz w:val="18"/>
      <w:szCs w:val="18"/>
    </w:rPr>
  </w:style>
  <w:style w:type="paragraph" w:styleId="4">
    <w:name w:val="footer"/>
    <w:basedOn w:val="1"/>
    <w:link w:val="11"/>
    <w:uiPriority w:val="0"/>
    <w:pPr>
      <w:tabs>
        <w:tab w:val="center" w:pos="4153"/>
        <w:tab w:val="right" w:pos="8306"/>
      </w:tabs>
      <w:snapToGrid w:val="0"/>
      <w:jc w:val="left"/>
    </w:pPr>
    <w:rPr>
      <w:sz w:val="18"/>
      <w:szCs w:val="18"/>
    </w:rPr>
  </w:style>
  <w:style w:type="paragraph" w:styleId="5">
    <w:name w:val="header"/>
    <w:basedOn w:val="1"/>
    <w:link w:val="10"/>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kern w:val="0"/>
      <w:sz w:val="24"/>
    </w:rPr>
  </w:style>
  <w:style w:type="character" w:styleId="9">
    <w:name w:val="Strong"/>
    <w:basedOn w:val="8"/>
    <w:qFormat/>
    <w:uiPriority w:val="0"/>
    <w:rPr>
      <w:b/>
    </w:rPr>
  </w:style>
  <w:style w:type="character" w:customStyle="1" w:styleId="10">
    <w:name w:val="页眉 Char"/>
    <w:basedOn w:val="8"/>
    <w:link w:val="5"/>
    <w:uiPriority w:val="0"/>
    <w:rPr>
      <w:rFonts w:eastAsia="Arial Unicode MS" w:cs="Arial Unicode MS"/>
      <w:color w:val="000000"/>
      <w:kern w:val="2"/>
      <w:sz w:val="18"/>
      <w:szCs w:val="18"/>
    </w:rPr>
  </w:style>
  <w:style w:type="character" w:customStyle="1" w:styleId="11">
    <w:name w:val="页脚 Char"/>
    <w:basedOn w:val="8"/>
    <w:link w:val="4"/>
    <w:uiPriority w:val="0"/>
    <w:rPr>
      <w:rFonts w:eastAsia="Arial Unicode MS" w:cs="Arial Unicode MS"/>
      <w:color w:val="000000"/>
      <w:kern w:val="2"/>
      <w:sz w:val="18"/>
      <w:szCs w:val="18"/>
    </w:rPr>
  </w:style>
  <w:style w:type="character" w:customStyle="1" w:styleId="12">
    <w:name w:val="批注框文本 Char"/>
    <w:basedOn w:val="8"/>
    <w:link w:val="3"/>
    <w:uiPriority w:val="0"/>
    <w:rPr>
      <w:rFonts w:eastAsia="Arial Unicode MS" w:cs="Arial Unicode MS"/>
      <w:color w:val="000000"/>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image" Target="media/image14.pn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20</Pages>
  <Words>5529</Words>
  <Characters>5625</Characters>
  <Lines>42</Lines>
  <Paragraphs>12</Paragraphs>
  <TotalTime>3</TotalTime>
  <ScaleCrop>false</ScaleCrop>
  <LinksUpToDate>false</LinksUpToDate>
  <CharactersWithSpaces>5634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2026-07-24T08:52:00Z</dcterms:created>
  <dc:creator>高福双</dc:creator>
  <cp:lastModifiedBy>孙老师</cp:lastModifiedBy>
  <cp:lastPrinted>2026-02-03T10:11:00Z</cp:lastPrinted>
  <dcterms:modified xsi:type="dcterms:W3CDTF">2026-07-30T09:08:41Z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CB9DE9850E3B1D7B1CDF616AC4BC4CC1</vt:lpwstr>
  </property>
  <property fmtid="{D5CDD505-2E9C-101B-9397-08002B2CF9AE}" pid="4" name="KSOTemplateDocerSaveRecord">
    <vt:lpwstr>eyJoZGlkIjoiYmEyZDMxNWRkYmY5MjE3NjUxYTk3ZDA1NDUyNmVkYWEiLCJ1c2VySWQiOiI4NjM4NDc1MjcifQ==</vt:lpwstr>
  </property>
</Properties>
</file>